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5B" w:rsidRPr="00453CFF" w:rsidRDefault="00CA065B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</w:t>
      </w:r>
      <w:r w:rsidRPr="00453CFF">
        <w:rPr>
          <w:b/>
          <w:bCs/>
          <w:spacing w:val="60"/>
          <w:sz w:val="32"/>
          <w:szCs w:val="32"/>
          <w:lang w:val="sk-SK"/>
        </w:rPr>
        <w:t>Nové Mesto</w:t>
      </w:r>
    </w:p>
    <w:p w:rsidR="00CA065B" w:rsidRPr="00D87BE7" w:rsidRDefault="00CA065B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7" style="position:absolute;left:0;text-align:left;z-index:251658240" from="0,0" to="459pt,0"/>
        </w:pict>
      </w:r>
    </w:p>
    <w:p w:rsidR="00CA065B" w:rsidRPr="005A6CB2" w:rsidRDefault="00CA065B" w:rsidP="009252DC">
      <w:pPr>
        <w:pStyle w:val="ZkladntextIMP"/>
        <w:spacing w:line="360" w:lineRule="auto"/>
        <w:jc w:val="both"/>
        <w:rPr>
          <w:lang w:val="sk-SK"/>
        </w:rPr>
      </w:pPr>
    </w:p>
    <w:p w:rsidR="00CA065B" w:rsidRPr="00D87BE7" w:rsidRDefault="00CA065B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/>
      </w:tblPr>
      <w:tblGrid>
        <w:gridCol w:w="4594"/>
        <w:gridCol w:w="4595"/>
      </w:tblGrid>
      <w:tr w:rsidR="00CA065B" w:rsidTr="005A6CB2">
        <w:trPr>
          <w:trHeight w:hRule="exact" w:val="397"/>
        </w:trPr>
        <w:tc>
          <w:tcPr>
            <w:tcW w:w="4594" w:type="dxa"/>
          </w:tcPr>
          <w:p w:rsidR="00CA065B" w:rsidRPr="00E83329" w:rsidRDefault="00CA065B" w:rsidP="00E83329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E83329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CA065B" w:rsidRPr="00E83329" w:rsidRDefault="00CA065B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CA065B" w:rsidRPr="00E83329" w:rsidRDefault="00CA065B" w:rsidP="00E83329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CA065B" w:rsidTr="005A6CB2">
        <w:trPr>
          <w:trHeight w:hRule="exact" w:val="397"/>
        </w:trPr>
        <w:tc>
          <w:tcPr>
            <w:tcW w:w="4594" w:type="dxa"/>
          </w:tcPr>
          <w:p w:rsidR="00CA065B" w:rsidRPr="00E83329" w:rsidRDefault="00CA065B" w:rsidP="00E83329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miestnej rady</w:t>
            </w:r>
            <w:r w:rsidRPr="00E83329">
              <w:rPr>
                <w:sz w:val="20"/>
                <w:szCs w:val="20"/>
                <w:lang w:val="sk-SK"/>
              </w:rPr>
              <w:t xml:space="preserve">                                                                  </w:t>
            </w:r>
          </w:p>
          <w:p w:rsidR="00CA065B" w:rsidRPr="00E83329" w:rsidRDefault="00CA065B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/>
          </w:tcPr>
          <w:p w:rsidR="00CA065B" w:rsidRPr="00E83329" w:rsidRDefault="00CA065B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A065B" w:rsidTr="005A6CB2">
        <w:trPr>
          <w:trHeight w:hRule="exact" w:val="397"/>
        </w:trPr>
        <w:tc>
          <w:tcPr>
            <w:tcW w:w="4594" w:type="dxa"/>
          </w:tcPr>
          <w:p w:rsidR="00CA065B" w:rsidRPr="00E83329" w:rsidRDefault="00CA065B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23. 6. 2020</w:t>
            </w:r>
          </w:p>
        </w:tc>
        <w:tc>
          <w:tcPr>
            <w:tcW w:w="4595" w:type="dxa"/>
            <w:vMerge/>
          </w:tcPr>
          <w:p w:rsidR="00CA065B" w:rsidRPr="00E83329" w:rsidRDefault="00CA065B" w:rsidP="00E83329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CA065B" w:rsidRPr="00D87BE7" w:rsidRDefault="00CA065B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CA065B" w:rsidRPr="00D87BE7" w:rsidRDefault="00CA065B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CA065B" w:rsidRPr="00BC46F9" w:rsidRDefault="00CA065B" w:rsidP="009252DC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CA065B" w:rsidRPr="00D87BE7" w:rsidRDefault="00CA065B" w:rsidP="009252DC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 tretiu zmenu rozpočtu mestskej časti Bratislava - Nové Mesto na rok 2020   </w:t>
      </w:r>
    </w:p>
    <w:p w:rsidR="00CA065B" w:rsidRPr="00D87BE7" w:rsidRDefault="00CA065B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8" style="position:absolute;left:0;text-align:left;z-index:251659264" from="0,11.25pt" to="459pt,11.25pt"/>
        </w:pict>
      </w:r>
    </w:p>
    <w:p w:rsidR="00CA065B" w:rsidRPr="00D87BE7" w:rsidRDefault="00CA065B" w:rsidP="009252DC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E1E9C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CA065B" w:rsidRPr="0041680E" w:rsidRDefault="00CA065B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  <w:vMerge w:val="restart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E1E9C">
            <w:pPr>
              <w:pStyle w:val="ZkladntextIMP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41680E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  <w:vMerge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Default="00CA065B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Zodpovedný</w:t>
            </w:r>
            <w:r w:rsidRPr="0041680E">
              <w:rPr>
                <w:b/>
                <w:bCs/>
                <w:sz w:val="20"/>
                <w:szCs w:val="20"/>
                <w:lang w:val="sk-SK"/>
              </w:rPr>
              <w:t>:</w:t>
            </w:r>
          </w:p>
          <w:p w:rsidR="00CA065B" w:rsidRPr="0041680E" w:rsidRDefault="00CA065B" w:rsidP="002C728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2C728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2C728F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528"/>
        </w:trPr>
        <w:tc>
          <w:tcPr>
            <w:tcW w:w="3096" w:type="dxa"/>
          </w:tcPr>
          <w:p w:rsidR="00CA065B" w:rsidRDefault="00CA065B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Petra Strejčková</w:t>
            </w: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referent hospodárskeho a finančného oddelenia</w:t>
            </w: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CA065B" w:rsidRDefault="00CA065B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1680E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Ing. Ivetu Parackovú</w:t>
            </w: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A065B" w:rsidRPr="00D87BE7" w:rsidTr="00A75A70">
        <w:trPr>
          <w:trHeight w:val="170"/>
        </w:trPr>
        <w:tc>
          <w:tcPr>
            <w:tcW w:w="3096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41680E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A065B" w:rsidRPr="0041680E" w:rsidRDefault="00CA065B" w:rsidP="0041680E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CA065B" w:rsidRDefault="00CA065B" w:rsidP="00B62ECC">
      <w:pPr>
        <w:rPr>
          <w:b/>
          <w:sz w:val="28"/>
        </w:rPr>
        <w:sectPr w:rsidR="00CA065B">
          <w:footerReference w:type="default" r:id="rId7"/>
          <w:pgSz w:w="11906" w:h="16838"/>
          <w:pgMar w:top="1417" w:right="1417" w:bottom="1417" w:left="1440" w:header="708" w:footer="708" w:gutter="0"/>
          <w:cols w:space="708"/>
          <w:titlePg/>
          <w:docGrid w:linePitch="600" w:charSpace="32768"/>
        </w:sectPr>
      </w:pPr>
    </w:p>
    <w:p w:rsidR="00CA065B" w:rsidRDefault="00CA065B" w:rsidP="008B1F79">
      <w:pPr>
        <w:pStyle w:val="Title"/>
        <w:jc w:val="both"/>
        <w:rPr>
          <w:sz w:val="32"/>
        </w:rPr>
      </w:pPr>
      <w:r>
        <w:rPr>
          <w:sz w:val="32"/>
        </w:rPr>
        <w:t>N á v r h   u z n e s e n i a</w:t>
      </w:r>
    </w:p>
    <w:p w:rsidR="00CA065B" w:rsidRDefault="00CA065B" w:rsidP="008B1F79">
      <w:pPr>
        <w:pStyle w:val="Title"/>
        <w:jc w:val="both"/>
        <w:rPr>
          <w:sz w:val="32"/>
        </w:rPr>
      </w:pPr>
    </w:p>
    <w:p w:rsidR="00CA065B" w:rsidRPr="007D1E53" w:rsidRDefault="00CA065B" w:rsidP="0075025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miestna rada</w:t>
      </w:r>
    </w:p>
    <w:p w:rsidR="00CA065B" w:rsidRPr="007D1E53" w:rsidRDefault="00CA065B" w:rsidP="0075025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odporúča</w:t>
      </w:r>
    </w:p>
    <w:p w:rsidR="00CA065B" w:rsidRPr="00750252" w:rsidRDefault="00CA065B" w:rsidP="0075025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53"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CA065B" w:rsidRPr="000A6911" w:rsidRDefault="00CA065B" w:rsidP="00750252">
      <w:pPr>
        <w:rPr>
          <w:b/>
        </w:rPr>
      </w:pPr>
      <w:r>
        <w:rPr>
          <w:b/>
        </w:rPr>
        <w:t>schváliť</w:t>
      </w:r>
    </w:p>
    <w:p w:rsidR="00CA065B" w:rsidRPr="00645874" w:rsidRDefault="00CA065B" w:rsidP="008B1F79"/>
    <w:p w:rsidR="00CA065B" w:rsidRDefault="00CA065B" w:rsidP="008B1F7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tretiu </w:t>
      </w:r>
      <w:r w:rsidRPr="00BC46F9">
        <w:rPr>
          <w:rFonts w:ascii="Times New Roman" w:hAnsi="Times New Roman" w:cs="Times New Roman"/>
          <w:sz w:val="24"/>
          <w:szCs w:val="24"/>
        </w:rPr>
        <w:t>zmenu roz</w:t>
      </w:r>
      <w:r>
        <w:rPr>
          <w:rFonts w:ascii="Times New Roman" w:hAnsi="Times New Roman" w:cs="Times New Roman"/>
          <w:sz w:val="24"/>
          <w:szCs w:val="24"/>
        </w:rPr>
        <w:t>počtu mestskej časti na rok 2020 nasledovne:</w:t>
      </w:r>
      <w:r w:rsidRPr="00BC4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5B" w:rsidRDefault="00CA065B" w:rsidP="001F51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A065B" w:rsidRDefault="00CA065B" w:rsidP="001F51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A065B" w:rsidRDefault="00CA065B" w:rsidP="00962C0C">
      <w:pPr>
        <w:numPr>
          <w:ilvl w:val="0"/>
          <w:numId w:val="17"/>
        </w:numPr>
        <w:rPr>
          <w:b/>
        </w:rPr>
      </w:pPr>
      <w:r>
        <w:t>Presun</w:t>
      </w:r>
      <w:r w:rsidRPr="007C2520">
        <w:t xml:space="preserve"> roz</w:t>
      </w:r>
      <w:r>
        <w:t xml:space="preserve">počtových prostriedkov v časti bežných výdavkov vo výške </w:t>
      </w:r>
      <w:r w:rsidRPr="00243A65">
        <w:rPr>
          <w:b/>
        </w:rPr>
        <w:t>45</w:t>
      </w:r>
      <w:r>
        <w:t xml:space="preserve"> </w:t>
      </w:r>
      <w:r w:rsidRPr="00C45EC0">
        <w:rPr>
          <w:b/>
        </w:rPr>
        <w:t>400,00</w:t>
      </w:r>
      <w:r>
        <w:t xml:space="preserve"> </w:t>
      </w:r>
      <w:r w:rsidRPr="009537DA">
        <w:rPr>
          <w:b/>
        </w:rPr>
        <w:t>EUR</w:t>
      </w:r>
      <w:r w:rsidRPr="007D42C1">
        <w:rPr>
          <w:b/>
        </w:rPr>
        <w:t>.</w:t>
      </w:r>
    </w:p>
    <w:p w:rsidR="00CA065B" w:rsidRDefault="00CA065B" w:rsidP="00962C0C">
      <w:pPr>
        <w:ind w:left="360"/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66"/>
        <w:gridCol w:w="1579"/>
      </w:tblGrid>
      <w:tr w:rsidR="00CA065B" w:rsidRPr="00E83329" w:rsidTr="007F7742">
        <w:trPr>
          <w:trHeight w:val="432"/>
          <w:jc w:val="center"/>
        </w:trPr>
        <w:tc>
          <w:tcPr>
            <w:tcW w:w="900" w:type="dxa"/>
          </w:tcPr>
          <w:p w:rsidR="00CA065B" w:rsidRPr="00E83329" w:rsidRDefault="00CA065B" w:rsidP="007F7742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35" w:type="dxa"/>
          </w:tcPr>
          <w:p w:rsidR="00CA065B" w:rsidRPr="00E83329" w:rsidRDefault="00CA065B" w:rsidP="007F7742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CA065B" w:rsidRPr="00E83329" w:rsidRDefault="00CA065B" w:rsidP="007F7742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A065B" w:rsidRPr="00E83329" w:rsidRDefault="00CA065B" w:rsidP="007F7742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900" w:type="dxa"/>
          </w:tcPr>
          <w:p w:rsidR="00CA065B" w:rsidRPr="00E83329" w:rsidRDefault="00CA065B" w:rsidP="007F7742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666" w:type="dxa"/>
          </w:tcPr>
          <w:p w:rsidR="00CA065B" w:rsidRPr="00E83329" w:rsidRDefault="00CA065B" w:rsidP="007F7742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CA065B" w:rsidRPr="00E83329" w:rsidRDefault="00CA065B" w:rsidP="007F7742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A065B" w:rsidTr="007F7742">
        <w:trPr>
          <w:jc w:val="center"/>
        </w:trPr>
        <w:tc>
          <w:tcPr>
            <w:tcW w:w="900" w:type="dxa"/>
            <w:vAlign w:val="center"/>
          </w:tcPr>
          <w:p w:rsidR="00CA065B" w:rsidRDefault="00CA065B" w:rsidP="007F7742">
            <w:pPr>
              <w:spacing w:line="360" w:lineRule="auto"/>
              <w:jc w:val="center"/>
            </w:pPr>
            <w:r>
              <w:t>0111</w:t>
            </w:r>
          </w:p>
        </w:tc>
        <w:tc>
          <w:tcPr>
            <w:tcW w:w="1235" w:type="dxa"/>
            <w:vAlign w:val="center"/>
          </w:tcPr>
          <w:p w:rsidR="00CA065B" w:rsidRDefault="00CA065B" w:rsidP="007F7742">
            <w:pPr>
              <w:spacing w:line="360" w:lineRule="auto"/>
            </w:pPr>
            <w:r>
              <w:t>633011</w:t>
            </w:r>
          </w:p>
        </w:tc>
        <w:tc>
          <w:tcPr>
            <w:tcW w:w="900" w:type="dxa"/>
            <w:vAlign w:val="center"/>
          </w:tcPr>
          <w:p w:rsidR="00CA065B" w:rsidRDefault="00CA065B" w:rsidP="007F7742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A065B" w:rsidRDefault="00CA065B" w:rsidP="007F7742">
            <w:pPr>
              <w:spacing w:line="360" w:lineRule="auto"/>
              <w:jc w:val="center"/>
            </w:pPr>
            <w:r>
              <w:t>1.1.2</w:t>
            </w:r>
          </w:p>
        </w:tc>
        <w:tc>
          <w:tcPr>
            <w:tcW w:w="900" w:type="dxa"/>
            <w:vAlign w:val="center"/>
          </w:tcPr>
          <w:p w:rsidR="00CA065B" w:rsidRDefault="00CA065B" w:rsidP="007F7742">
            <w:pPr>
              <w:spacing w:line="360" w:lineRule="auto"/>
              <w:jc w:val="center"/>
            </w:pPr>
            <w:r>
              <w:t>0010</w:t>
            </w:r>
          </w:p>
        </w:tc>
        <w:tc>
          <w:tcPr>
            <w:tcW w:w="3666" w:type="dxa"/>
          </w:tcPr>
          <w:p w:rsidR="00CA065B" w:rsidRPr="005C7FFC" w:rsidRDefault="00CA065B" w:rsidP="007F7742">
            <w:r>
              <w:t>Potraviny</w:t>
            </w:r>
          </w:p>
        </w:tc>
        <w:tc>
          <w:tcPr>
            <w:tcW w:w="1579" w:type="dxa"/>
            <w:vAlign w:val="center"/>
          </w:tcPr>
          <w:p w:rsidR="00CA065B" w:rsidRDefault="00CA065B" w:rsidP="007F7742">
            <w:pPr>
              <w:spacing w:line="360" w:lineRule="auto"/>
              <w:jc w:val="right"/>
            </w:pPr>
            <w:r>
              <w:t>- 400,00</w:t>
            </w:r>
          </w:p>
        </w:tc>
      </w:tr>
      <w:tr w:rsidR="00CA065B" w:rsidTr="007F7742">
        <w:trPr>
          <w:jc w:val="center"/>
        </w:trPr>
        <w:tc>
          <w:tcPr>
            <w:tcW w:w="900" w:type="dxa"/>
            <w:vAlign w:val="center"/>
          </w:tcPr>
          <w:p w:rsidR="00CA065B" w:rsidRDefault="00CA065B" w:rsidP="007F7742">
            <w:pPr>
              <w:spacing w:line="360" w:lineRule="auto"/>
              <w:jc w:val="center"/>
            </w:pPr>
            <w:r>
              <w:t>0111</w:t>
            </w:r>
          </w:p>
        </w:tc>
        <w:tc>
          <w:tcPr>
            <w:tcW w:w="1235" w:type="dxa"/>
            <w:vAlign w:val="center"/>
          </w:tcPr>
          <w:p w:rsidR="00CA065B" w:rsidRDefault="00CA065B" w:rsidP="007F7742">
            <w:pPr>
              <w:spacing w:line="360" w:lineRule="auto"/>
            </w:pPr>
            <w:r>
              <w:t>636002</w:t>
            </w:r>
          </w:p>
        </w:tc>
        <w:tc>
          <w:tcPr>
            <w:tcW w:w="900" w:type="dxa"/>
            <w:vAlign w:val="center"/>
          </w:tcPr>
          <w:p w:rsidR="00CA065B" w:rsidRDefault="00CA065B" w:rsidP="007F7742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A065B" w:rsidRDefault="00CA065B" w:rsidP="007F7742">
            <w:pPr>
              <w:spacing w:line="360" w:lineRule="auto"/>
              <w:jc w:val="center"/>
            </w:pPr>
            <w:r>
              <w:t>1.1.2</w:t>
            </w:r>
          </w:p>
        </w:tc>
        <w:tc>
          <w:tcPr>
            <w:tcW w:w="900" w:type="dxa"/>
            <w:vAlign w:val="center"/>
          </w:tcPr>
          <w:p w:rsidR="00CA065B" w:rsidRDefault="00CA065B" w:rsidP="007F7742">
            <w:pPr>
              <w:spacing w:line="360" w:lineRule="auto"/>
              <w:jc w:val="center"/>
            </w:pPr>
            <w:r>
              <w:t>0010</w:t>
            </w:r>
          </w:p>
        </w:tc>
        <w:tc>
          <w:tcPr>
            <w:tcW w:w="3666" w:type="dxa"/>
          </w:tcPr>
          <w:p w:rsidR="00CA065B" w:rsidRPr="005C7FFC" w:rsidRDefault="00CA065B" w:rsidP="007F7742">
            <w:r>
              <w:t>Nájom prevádzkových strojov, prístrojov, zariadení</w:t>
            </w:r>
          </w:p>
        </w:tc>
        <w:tc>
          <w:tcPr>
            <w:tcW w:w="1579" w:type="dxa"/>
            <w:vAlign w:val="center"/>
          </w:tcPr>
          <w:p w:rsidR="00CA065B" w:rsidRDefault="00CA065B" w:rsidP="007F7742">
            <w:pPr>
              <w:spacing w:line="360" w:lineRule="auto"/>
              <w:jc w:val="right"/>
            </w:pPr>
            <w:r>
              <w:t>+ 400,00</w:t>
            </w:r>
          </w:p>
        </w:tc>
      </w:tr>
      <w:tr w:rsidR="00CA065B" w:rsidTr="00243A65">
        <w:trPr>
          <w:jc w:val="center"/>
        </w:trPr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0451</w:t>
            </w:r>
          </w:p>
        </w:tc>
        <w:tc>
          <w:tcPr>
            <w:tcW w:w="1235" w:type="dxa"/>
            <w:vAlign w:val="center"/>
          </w:tcPr>
          <w:p w:rsidR="00CA065B" w:rsidRDefault="00CA065B" w:rsidP="00393641">
            <w:pPr>
              <w:spacing w:line="360" w:lineRule="auto"/>
            </w:pPr>
            <w:r>
              <w:t>637040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0610</w:t>
            </w:r>
          </w:p>
        </w:tc>
        <w:tc>
          <w:tcPr>
            <w:tcW w:w="3666" w:type="dxa"/>
          </w:tcPr>
          <w:p w:rsidR="00CA065B" w:rsidRPr="005C7FFC" w:rsidRDefault="00CA065B" w:rsidP="00393641">
            <w:r>
              <w:t>Informačný parkovací systém</w:t>
            </w:r>
          </w:p>
        </w:tc>
        <w:tc>
          <w:tcPr>
            <w:tcW w:w="1579" w:type="dxa"/>
            <w:vAlign w:val="center"/>
          </w:tcPr>
          <w:p w:rsidR="00CA065B" w:rsidRDefault="00CA065B" w:rsidP="00393641">
            <w:pPr>
              <w:spacing w:line="360" w:lineRule="auto"/>
              <w:jc w:val="right"/>
            </w:pPr>
            <w:r>
              <w:t>+ 45 000,00</w:t>
            </w:r>
          </w:p>
        </w:tc>
      </w:tr>
      <w:tr w:rsidR="00CA065B" w:rsidTr="00243A65">
        <w:trPr>
          <w:jc w:val="center"/>
        </w:trPr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0451</w:t>
            </w:r>
          </w:p>
        </w:tc>
        <w:tc>
          <w:tcPr>
            <w:tcW w:w="1235" w:type="dxa"/>
            <w:vAlign w:val="center"/>
          </w:tcPr>
          <w:p w:rsidR="00CA065B" w:rsidRDefault="00CA065B" w:rsidP="00393641">
            <w:pPr>
              <w:spacing w:line="360" w:lineRule="auto"/>
            </w:pPr>
            <w:r>
              <w:t>635006/1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0610</w:t>
            </w:r>
          </w:p>
        </w:tc>
        <w:tc>
          <w:tcPr>
            <w:tcW w:w="3666" w:type="dxa"/>
          </w:tcPr>
          <w:p w:rsidR="00CA065B" w:rsidRPr="005C7FFC" w:rsidRDefault="00CA065B" w:rsidP="00393641">
            <w:r>
              <w:t>Oprava a údržba komunikácií</w:t>
            </w:r>
          </w:p>
        </w:tc>
        <w:tc>
          <w:tcPr>
            <w:tcW w:w="1579" w:type="dxa"/>
            <w:vAlign w:val="center"/>
          </w:tcPr>
          <w:p w:rsidR="00CA065B" w:rsidRDefault="00CA065B" w:rsidP="00393641">
            <w:pPr>
              <w:spacing w:line="360" w:lineRule="auto"/>
              <w:jc w:val="right"/>
            </w:pPr>
            <w:r>
              <w:t>- 20 000,00</w:t>
            </w:r>
          </w:p>
        </w:tc>
      </w:tr>
      <w:tr w:rsidR="00CA065B" w:rsidTr="00243A65">
        <w:trPr>
          <w:jc w:val="center"/>
        </w:trPr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0451</w:t>
            </w:r>
          </w:p>
        </w:tc>
        <w:tc>
          <w:tcPr>
            <w:tcW w:w="1235" w:type="dxa"/>
            <w:vAlign w:val="center"/>
          </w:tcPr>
          <w:p w:rsidR="00CA065B" w:rsidRDefault="00CA065B" w:rsidP="00393641">
            <w:pPr>
              <w:spacing w:line="360" w:lineRule="auto"/>
            </w:pPr>
            <w:r>
              <w:t>635006/4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CA065B" w:rsidRDefault="00CA065B" w:rsidP="00393641">
            <w:pPr>
              <w:spacing w:line="360" w:lineRule="auto"/>
              <w:jc w:val="center"/>
            </w:pPr>
            <w:r>
              <w:t>0610</w:t>
            </w:r>
          </w:p>
        </w:tc>
        <w:tc>
          <w:tcPr>
            <w:tcW w:w="3666" w:type="dxa"/>
          </w:tcPr>
          <w:p w:rsidR="00CA065B" w:rsidRPr="005C7FFC" w:rsidRDefault="00CA065B" w:rsidP="00393641">
            <w:r>
              <w:t>Oprava povrchov komunikácií</w:t>
            </w:r>
          </w:p>
        </w:tc>
        <w:tc>
          <w:tcPr>
            <w:tcW w:w="1579" w:type="dxa"/>
            <w:vAlign w:val="center"/>
          </w:tcPr>
          <w:p w:rsidR="00CA065B" w:rsidRDefault="00CA065B" w:rsidP="00393641">
            <w:pPr>
              <w:spacing w:line="360" w:lineRule="auto"/>
              <w:jc w:val="right"/>
            </w:pPr>
            <w:r>
              <w:t>- 25 000,00</w:t>
            </w:r>
          </w:p>
        </w:tc>
      </w:tr>
    </w:tbl>
    <w:p w:rsidR="00CA065B" w:rsidRDefault="00CA065B" w:rsidP="001F51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A065B" w:rsidRDefault="00CA065B" w:rsidP="00962C0C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50252">
        <w:rPr>
          <w:rFonts w:ascii="Times New Roman" w:hAnsi="Times New Roman" w:cs="Times New Roman"/>
          <w:sz w:val="24"/>
          <w:szCs w:val="24"/>
        </w:rPr>
        <w:t xml:space="preserve">Zvýšenie rozpočtových prostriedkov v časti bežných výdavkov vo výške </w:t>
      </w:r>
      <w:r w:rsidRPr="00750252">
        <w:rPr>
          <w:rFonts w:ascii="Times New Roman" w:hAnsi="Times New Roman" w:cs="Times New Roman"/>
          <w:b/>
          <w:sz w:val="24"/>
          <w:szCs w:val="24"/>
        </w:rPr>
        <w:t xml:space="preserve">20 883,04 EUR. </w:t>
      </w:r>
    </w:p>
    <w:p w:rsidR="00CA065B" w:rsidRPr="00750252" w:rsidRDefault="00CA065B" w:rsidP="00962C0C">
      <w:pPr>
        <w:pStyle w:val="PlainTex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66"/>
        <w:gridCol w:w="1579"/>
      </w:tblGrid>
      <w:tr w:rsidR="00CA065B" w:rsidRPr="00E83329" w:rsidTr="00C75DDF">
        <w:trPr>
          <w:trHeight w:val="432"/>
          <w:jc w:val="center"/>
        </w:trPr>
        <w:tc>
          <w:tcPr>
            <w:tcW w:w="900" w:type="dxa"/>
          </w:tcPr>
          <w:p w:rsidR="00CA065B" w:rsidRPr="00E83329" w:rsidRDefault="00CA065B" w:rsidP="00C75DD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35" w:type="dxa"/>
          </w:tcPr>
          <w:p w:rsidR="00CA065B" w:rsidRPr="00E83329" w:rsidRDefault="00CA065B" w:rsidP="00C75DD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CA065B" w:rsidRPr="00E83329" w:rsidRDefault="00CA065B" w:rsidP="00C75DD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A065B" w:rsidRPr="00E83329" w:rsidRDefault="00CA065B" w:rsidP="00C75DD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900" w:type="dxa"/>
          </w:tcPr>
          <w:p w:rsidR="00CA065B" w:rsidRPr="00E83329" w:rsidRDefault="00CA065B" w:rsidP="00C75DD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666" w:type="dxa"/>
          </w:tcPr>
          <w:p w:rsidR="00CA065B" w:rsidRPr="00E83329" w:rsidRDefault="00CA065B" w:rsidP="00C75DD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CA065B" w:rsidRPr="00E83329" w:rsidRDefault="00CA065B" w:rsidP="00C75DD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A065B" w:rsidTr="00C75DDF">
        <w:trPr>
          <w:jc w:val="center"/>
        </w:trPr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0620</w:t>
            </w:r>
          </w:p>
        </w:tc>
        <w:tc>
          <w:tcPr>
            <w:tcW w:w="1235" w:type="dxa"/>
            <w:vAlign w:val="center"/>
          </w:tcPr>
          <w:p w:rsidR="00CA065B" w:rsidRDefault="00CA065B" w:rsidP="00C75DDF">
            <w:pPr>
              <w:spacing w:line="360" w:lineRule="auto"/>
            </w:pPr>
            <w:r>
              <w:t>641001</w:t>
            </w:r>
          </w:p>
        </w:tc>
        <w:tc>
          <w:tcPr>
            <w:tcW w:w="900" w:type="dxa"/>
            <w:vAlign w:val="center"/>
          </w:tcPr>
          <w:p w:rsidR="00CA065B" w:rsidRPr="00E83329" w:rsidRDefault="00CA065B" w:rsidP="00C75DDF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900" w:type="dxa"/>
            <w:vAlign w:val="center"/>
          </w:tcPr>
          <w:p w:rsidR="00CA065B" w:rsidRPr="00E83329" w:rsidRDefault="00CA065B" w:rsidP="00C75DDF">
            <w:pPr>
              <w:spacing w:line="360" w:lineRule="auto"/>
              <w:jc w:val="center"/>
            </w:pPr>
            <w:r>
              <w:t>6.2</w:t>
            </w:r>
          </w:p>
        </w:tc>
        <w:tc>
          <w:tcPr>
            <w:tcW w:w="900" w:type="dxa"/>
            <w:vAlign w:val="center"/>
          </w:tcPr>
          <w:p w:rsidR="00CA065B" w:rsidRPr="00E83329" w:rsidRDefault="00CA065B" w:rsidP="00C75DDF">
            <w:pPr>
              <w:spacing w:line="360" w:lineRule="auto"/>
              <w:jc w:val="center"/>
            </w:pPr>
            <w:r>
              <w:t>0131</w:t>
            </w:r>
          </w:p>
        </w:tc>
        <w:tc>
          <w:tcPr>
            <w:tcW w:w="3666" w:type="dxa"/>
          </w:tcPr>
          <w:p w:rsidR="00CA065B" w:rsidRPr="006E6CF2" w:rsidRDefault="00CA065B" w:rsidP="00C75DDF">
            <w:r>
              <w:t>EKO – transfer - finančná náhrada za výrub drevín</w:t>
            </w:r>
          </w:p>
        </w:tc>
        <w:tc>
          <w:tcPr>
            <w:tcW w:w="1579" w:type="dxa"/>
            <w:vAlign w:val="center"/>
          </w:tcPr>
          <w:p w:rsidR="00CA065B" w:rsidRDefault="00CA065B" w:rsidP="00C75DDF">
            <w:pPr>
              <w:spacing w:line="360" w:lineRule="auto"/>
              <w:jc w:val="right"/>
            </w:pPr>
            <w:r>
              <w:t>+ 20 883,04</w:t>
            </w:r>
          </w:p>
        </w:tc>
      </w:tr>
    </w:tbl>
    <w:p w:rsidR="00CA065B" w:rsidRDefault="00CA065B" w:rsidP="00EE5748">
      <w:pPr>
        <w:jc w:val="both"/>
      </w:pPr>
    </w:p>
    <w:p w:rsidR="00CA065B" w:rsidRDefault="00CA065B" w:rsidP="00962C0C">
      <w:pPr>
        <w:numPr>
          <w:ilvl w:val="0"/>
          <w:numId w:val="17"/>
        </w:numPr>
        <w:jc w:val="both"/>
      </w:pPr>
      <w:r>
        <w:t>Presun</w:t>
      </w:r>
      <w:r w:rsidRPr="007C2520">
        <w:t xml:space="preserve"> roz</w:t>
      </w:r>
      <w:r>
        <w:t xml:space="preserve">počtových prostriedkov v časti kapitálových výdavkov vo výške </w:t>
      </w:r>
      <w:r w:rsidRPr="009C2ABB">
        <w:rPr>
          <w:b/>
        </w:rPr>
        <w:t xml:space="preserve"> </w:t>
      </w:r>
      <w:r>
        <w:rPr>
          <w:b/>
        </w:rPr>
        <w:t xml:space="preserve">6 000,00 </w:t>
      </w:r>
      <w:r w:rsidRPr="009C2ABB">
        <w:rPr>
          <w:b/>
        </w:rPr>
        <w:t>EUR.</w:t>
      </w:r>
      <w:r>
        <w:t xml:space="preserve">   </w:t>
      </w:r>
    </w:p>
    <w:p w:rsidR="00CA065B" w:rsidRDefault="00CA065B" w:rsidP="00962C0C">
      <w:pPr>
        <w:ind w:left="360"/>
        <w:jc w:val="both"/>
      </w:pPr>
      <w:r>
        <w:t xml:space="preserve">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66"/>
        <w:gridCol w:w="1579"/>
      </w:tblGrid>
      <w:tr w:rsidR="00CA065B" w:rsidRPr="007C2520" w:rsidTr="006C39D5">
        <w:trPr>
          <w:trHeight w:val="432"/>
          <w:jc w:val="center"/>
        </w:trPr>
        <w:tc>
          <w:tcPr>
            <w:tcW w:w="900" w:type="dxa"/>
          </w:tcPr>
          <w:p w:rsidR="00CA065B" w:rsidRPr="00E83329" w:rsidRDefault="00CA065B" w:rsidP="009331C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35" w:type="dxa"/>
          </w:tcPr>
          <w:p w:rsidR="00CA065B" w:rsidRPr="00E83329" w:rsidRDefault="00CA065B" w:rsidP="009331C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CA065B" w:rsidRPr="00E83329" w:rsidRDefault="00CA065B" w:rsidP="009331C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A065B" w:rsidRPr="00E83329" w:rsidRDefault="00CA065B" w:rsidP="009331C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900" w:type="dxa"/>
          </w:tcPr>
          <w:p w:rsidR="00CA065B" w:rsidRPr="00E83329" w:rsidRDefault="00CA065B" w:rsidP="009331C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666" w:type="dxa"/>
          </w:tcPr>
          <w:p w:rsidR="00CA065B" w:rsidRPr="00E83329" w:rsidRDefault="00CA065B" w:rsidP="009331C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CA065B" w:rsidRPr="00E83329" w:rsidRDefault="00CA065B" w:rsidP="009331CF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A065B" w:rsidRPr="007C2520" w:rsidTr="006C39D5">
        <w:trPr>
          <w:jc w:val="center"/>
        </w:trPr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0443</w:t>
            </w:r>
          </w:p>
        </w:tc>
        <w:tc>
          <w:tcPr>
            <w:tcW w:w="1235" w:type="dxa"/>
            <w:vAlign w:val="center"/>
          </w:tcPr>
          <w:p w:rsidR="00CA065B" w:rsidRDefault="00CA065B" w:rsidP="00C75DDF">
            <w:pPr>
              <w:spacing w:line="360" w:lineRule="auto"/>
            </w:pPr>
            <w:r>
              <w:t>711005/9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0230</w:t>
            </w:r>
          </w:p>
        </w:tc>
        <w:tc>
          <w:tcPr>
            <w:tcW w:w="3666" w:type="dxa"/>
          </w:tcPr>
          <w:p w:rsidR="00CA065B" w:rsidRPr="005C7FFC" w:rsidRDefault="00CA065B" w:rsidP="00C75DDF">
            <w:r>
              <w:t>ÚP zóny Koliba - Stráže</w:t>
            </w:r>
          </w:p>
        </w:tc>
        <w:tc>
          <w:tcPr>
            <w:tcW w:w="1579" w:type="dxa"/>
            <w:vAlign w:val="center"/>
          </w:tcPr>
          <w:p w:rsidR="00CA065B" w:rsidRDefault="00CA065B" w:rsidP="00C75DDF">
            <w:pPr>
              <w:spacing w:line="360" w:lineRule="auto"/>
              <w:jc w:val="right"/>
            </w:pPr>
            <w:r>
              <w:t>- 6 000,00</w:t>
            </w:r>
          </w:p>
        </w:tc>
      </w:tr>
      <w:tr w:rsidR="00CA065B" w:rsidTr="00C75DDF">
        <w:trPr>
          <w:jc w:val="center"/>
        </w:trPr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0443</w:t>
            </w:r>
          </w:p>
        </w:tc>
        <w:tc>
          <w:tcPr>
            <w:tcW w:w="1235" w:type="dxa"/>
            <w:vAlign w:val="center"/>
          </w:tcPr>
          <w:p w:rsidR="00CA065B" w:rsidRDefault="00CA065B" w:rsidP="00C75DDF">
            <w:pPr>
              <w:spacing w:line="360" w:lineRule="auto"/>
            </w:pPr>
            <w:r>
              <w:t>711005/2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0230</w:t>
            </w:r>
          </w:p>
        </w:tc>
        <w:tc>
          <w:tcPr>
            <w:tcW w:w="3666" w:type="dxa"/>
          </w:tcPr>
          <w:p w:rsidR="00CA065B" w:rsidRPr="005C7FFC" w:rsidRDefault="00CA065B" w:rsidP="00C75DDF">
            <w:r>
              <w:t>ÚP zóny Horný Kramer</w:t>
            </w:r>
          </w:p>
        </w:tc>
        <w:tc>
          <w:tcPr>
            <w:tcW w:w="1579" w:type="dxa"/>
            <w:vAlign w:val="center"/>
          </w:tcPr>
          <w:p w:rsidR="00CA065B" w:rsidRDefault="00CA065B" w:rsidP="00C75DDF">
            <w:pPr>
              <w:spacing w:line="360" w:lineRule="auto"/>
              <w:jc w:val="right"/>
            </w:pPr>
            <w:r>
              <w:t>+ 6 000,00</w:t>
            </w:r>
          </w:p>
        </w:tc>
      </w:tr>
    </w:tbl>
    <w:p w:rsidR="00CA065B" w:rsidRDefault="00CA065B" w:rsidP="007C0186"/>
    <w:p w:rsidR="00CA065B" w:rsidRDefault="00CA065B" w:rsidP="00962C0C">
      <w:pPr>
        <w:numPr>
          <w:ilvl w:val="0"/>
          <w:numId w:val="17"/>
        </w:numPr>
      </w:pPr>
      <w:r>
        <w:t>Zvýšenie</w:t>
      </w:r>
      <w:r w:rsidRPr="007C2520">
        <w:t xml:space="preserve"> roz</w:t>
      </w:r>
      <w:r>
        <w:t xml:space="preserve">počtových prostriedkov v časti kapitálových výdavkov vo výške </w:t>
      </w:r>
      <w:r>
        <w:rPr>
          <w:b/>
        </w:rPr>
        <w:t>5</w:t>
      </w:r>
      <w:r w:rsidRPr="009537DA">
        <w:rPr>
          <w:b/>
        </w:rPr>
        <w:t>1 000,00</w:t>
      </w:r>
      <w:r>
        <w:t xml:space="preserve"> </w:t>
      </w:r>
      <w:r>
        <w:rPr>
          <w:b/>
        </w:rPr>
        <w:t>EUR</w:t>
      </w:r>
      <w:r w:rsidRPr="009C2ABB">
        <w:rPr>
          <w:b/>
        </w:rPr>
        <w:t>.</w:t>
      </w:r>
      <w:r>
        <w:t xml:space="preserve"> </w:t>
      </w:r>
    </w:p>
    <w:p w:rsidR="00CA065B" w:rsidRDefault="00CA065B" w:rsidP="00962C0C">
      <w:pPr>
        <w:ind w:left="360"/>
      </w:pPr>
      <w:r>
        <w:t xml:space="preserve">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35"/>
        <w:gridCol w:w="900"/>
        <w:gridCol w:w="900"/>
        <w:gridCol w:w="900"/>
        <w:gridCol w:w="3666"/>
        <w:gridCol w:w="1579"/>
      </w:tblGrid>
      <w:tr w:rsidR="00CA065B" w:rsidRPr="007C2520" w:rsidTr="00BC5BF0">
        <w:trPr>
          <w:trHeight w:val="432"/>
          <w:jc w:val="center"/>
        </w:trPr>
        <w:tc>
          <w:tcPr>
            <w:tcW w:w="90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235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90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666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579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A065B" w:rsidRPr="007C2520" w:rsidTr="00BC5BF0">
        <w:trPr>
          <w:jc w:val="center"/>
        </w:trPr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0443</w:t>
            </w:r>
          </w:p>
        </w:tc>
        <w:tc>
          <w:tcPr>
            <w:tcW w:w="1235" w:type="dxa"/>
            <w:vAlign w:val="center"/>
          </w:tcPr>
          <w:p w:rsidR="00CA065B" w:rsidRDefault="00CA065B" w:rsidP="00C75DDF">
            <w:pPr>
              <w:spacing w:line="360" w:lineRule="auto"/>
            </w:pPr>
            <w:r>
              <w:t>711005/2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0230</w:t>
            </w:r>
          </w:p>
        </w:tc>
        <w:tc>
          <w:tcPr>
            <w:tcW w:w="3666" w:type="dxa"/>
          </w:tcPr>
          <w:p w:rsidR="00CA065B" w:rsidRPr="005C7FFC" w:rsidRDefault="00CA065B" w:rsidP="00C75DDF">
            <w:r>
              <w:t>ÚP zóny Horný Kramer</w:t>
            </w:r>
          </w:p>
        </w:tc>
        <w:tc>
          <w:tcPr>
            <w:tcW w:w="1579" w:type="dxa"/>
            <w:vAlign w:val="center"/>
          </w:tcPr>
          <w:p w:rsidR="00CA065B" w:rsidRDefault="00CA065B" w:rsidP="00C75DDF">
            <w:pPr>
              <w:spacing w:line="360" w:lineRule="auto"/>
              <w:jc w:val="right"/>
            </w:pPr>
            <w:r>
              <w:t>+ 4 500,00</w:t>
            </w:r>
          </w:p>
        </w:tc>
      </w:tr>
      <w:tr w:rsidR="00CA065B" w:rsidRPr="007C2520" w:rsidTr="00BC5BF0">
        <w:trPr>
          <w:jc w:val="center"/>
        </w:trPr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0443</w:t>
            </w:r>
          </w:p>
        </w:tc>
        <w:tc>
          <w:tcPr>
            <w:tcW w:w="1235" w:type="dxa"/>
            <w:vAlign w:val="center"/>
          </w:tcPr>
          <w:p w:rsidR="00CA065B" w:rsidRDefault="00CA065B" w:rsidP="00C75DDF">
            <w:pPr>
              <w:spacing w:line="360" w:lineRule="auto"/>
            </w:pPr>
            <w:r>
              <w:t>711005/3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900" w:type="dxa"/>
            <w:vAlign w:val="center"/>
          </w:tcPr>
          <w:p w:rsidR="00CA065B" w:rsidRDefault="00CA065B" w:rsidP="00C75DDF">
            <w:pPr>
              <w:spacing w:line="360" w:lineRule="auto"/>
              <w:jc w:val="center"/>
            </w:pPr>
            <w:r>
              <w:t>0230</w:t>
            </w:r>
          </w:p>
        </w:tc>
        <w:tc>
          <w:tcPr>
            <w:tcW w:w="3666" w:type="dxa"/>
          </w:tcPr>
          <w:p w:rsidR="00CA065B" w:rsidRPr="005C7FFC" w:rsidRDefault="00CA065B" w:rsidP="00C75DDF">
            <w:r>
              <w:t>ÚP zóny Krahulčia</w:t>
            </w:r>
          </w:p>
        </w:tc>
        <w:tc>
          <w:tcPr>
            <w:tcW w:w="1579" w:type="dxa"/>
            <w:vAlign w:val="center"/>
          </w:tcPr>
          <w:p w:rsidR="00CA065B" w:rsidRDefault="00CA065B" w:rsidP="00C75DDF">
            <w:pPr>
              <w:spacing w:line="360" w:lineRule="auto"/>
              <w:jc w:val="right"/>
            </w:pPr>
            <w:r>
              <w:t>+ 14 500,00</w:t>
            </w:r>
          </w:p>
        </w:tc>
      </w:tr>
      <w:tr w:rsidR="00CA065B" w:rsidRPr="007C2520" w:rsidTr="00BC5BF0">
        <w:trPr>
          <w:jc w:val="center"/>
        </w:trPr>
        <w:tc>
          <w:tcPr>
            <w:tcW w:w="900" w:type="dxa"/>
            <w:vAlign w:val="center"/>
          </w:tcPr>
          <w:p w:rsidR="00CA065B" w:rsidRDefault="00CA065B" w:rsidP="009331CF">
            <w:pPr>
              <w:spacing w:line="360" w:lineRule="auto"/>
              <w:jc w:val="center"/>
            </w:pPr>
            <w:r>
              <w:t>0660</w:t>
            </w:r>
          </w:p>
        </w:tc>
        <w:tc>
          <w:tcPr>
            <w:tcW w:w="1235" w:type="dxa"/>
            <w:vAlign w:val="center"/>
          </w:tcPr>
          <w:p w:rsidR="00CA065B" w:rsidRDefault="00CA065B" w:rsidP="009331CF">
            <w:pPr>
              <w:spacing w:line="360" w:lineRule="auto"/>
            </w:pPr>
            <w:r>
              <w:t>716/3</w:t>
            </w:r>
          </w:p>
        </w:tc>
        <w:tc>
          <w:tcPr>
            <w:tcW w:w="900" w:type="dxa"/>
            <w:vAlign w:val="center"/>
          </w:tcPr>
          <w:p w:rsidR="00CA065B" w:rsidRDefault="00CA065B" w:rsidP="009331C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A065B" w:rsidRDefault="00CA065B" w:rsidP="009331CF">
            <w:pPr>
              <w:spacing w:line="360" w:lineRule="auto"/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CA065B" w:rsidRDefault="00CA065B" w:rsidP="009331CF">
            <w:pPr>
              <w:spacing w:line="360" w:lineRule="auto"/>
              <w:jc w:val="center"/>
            </w:pPr>
            <w:r>
              <w:t>0612</w:t>
            </w:r>
          </w:p>
        </w:tc>
        <w:tc>
          <w:tcPr>
            <w:tcW w:w="3666" w:type="dxa"/>
          </w:tcPr>
          <w:p w:rsidR="00CA065B" w:rsidRDefault="00CA065B" w:rsidP="004E1E9C">
            <w:r>
              <w:t>PD materské centrum Športová</w:t>
            </w:r>
          </w:p>
        </w:tc>
        <w:tc>
          <w:tcPr>
            <w:tcW w:w="1579" w:type="dxa"/>
            <w:vAlign w:val="center"/>
          </w:tcPr>
          <w:p w:rsidR="00CA065B" w:rsidRDefault="00CA065B" w:rsidP="004E1E9C">
            <w:pPr>
              <w:spacing w:line="360" w:lineRule="auto"/>
              <w:jc w:val="right"/>
            </w:pPr>
            <w:r>
              <w:t>+ 20 000,00</w:t>
            </w:r>
          </w:p>
        </w:tc>
      </w:tr>
      <w:tr w:rsidR="00CA065B" w:rsidRPr="007C2520" w:rsidTr="00BC5BF0">
        <w:trPr>
          <w:jc w:val="center"/>
        </w:trPr>
        <w:tc>
          <w:tcPr>
            <w:tcW w:w="900" w:type="dxa"/>
            <w:vAlign w:val="center"/>
          </w:tcPr>
          <w:p w:rsidR="00CA065B" w:rsidRDefault="00CA065B" w:rsidP="009331CF">
            <w:pPr>
              <w:spacing w:line="360" w:lineRule="auto"/>
              <w:jc w:val="center"/>
            </w:pPr>
            <w:r>
              <w:t>0912</w:t>
            </w:r>
          </w:p>
        </w:tc>
        <w:tc>
          <w:tcPr>
            <w:tcW w:w="1235" w:type="dxa"/>
            <w:vAlign w:val="center"/>
          </w:tcPr>
          <w:p w:rsidR="00CA065B" w:rsidRDefault="00CA065B" w:rsidP="009331CF">
            <w:pPr>
              <w:spacing w:line="360" w:lineRule="auto"/>
            </w:pPr>
            <w:r>
              <w:t>716/33</w:t>
            </w:r>
          </w:p>
        </w:tc>
        <w:tc>
          <w:tcPr>
            <w:tcW w:w="900" w:type="dxa"/>
            <w:vAlign w:val="center"/>
          </w:tcPr>
          <w:p w:rsidR="00CA065B" w:rsidRPr="00E83329" w:rsidRDefault="00CA065B" w:rsidP="009331C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00" w:type="dxa"/>
            <w:vAlign w:val="center"/>
          </w:tcPr>
          <w:p w:rsidR="00CA065B" w:rsidRPr="00E83329" w:rsidRDefault="00CA065B" w:rsidP="009331CF">
            <w:pPr>
              <w:spacing w:line="360" w:lineRule="auto"/>
              <w:jc w:val="center"/>
            </w:pPr>
            <w:r>
              <w:t>4.3</w:t>
            </w:r>
          </w:p>
        </w:tc>
        <w:tc>
          <w:tcPr>
            <w:tcW w:w="900" w:type="dxa"/>
            <w:vAlign w:val="center"/>
          </w:tcPr>
          <w:p w:rsidR="00CA065B" w:rsidRPr="00E83329" w:rsidRDefault="00CA065B" w:rsidP="009331CF">
            <w:pPr>
              <w:spacing w:line="360" w:lineRule="auto"/>
              <w:jc w:val="center"/>
            </w:pPr>
            <w:r>
              <w:t>0612</w:t>
            </w:r>
          </w:p>
        </w:tc>
        <w:tc>
          <w:tcPr>
            <w:tcW w:w="3666" w:type="dxa"/>
          </w:tcPr>
          <w:p w:rsidR="00CA065B" w:rsidRPr="006E6CF2" w:rsidRDefault="00CA065B" w:rsidP="004E1E9C">
            <w:r>
              <w:t>PD ZŠ s MŠ Česká - časť gymnázium – energetické opatrenia</w:t>
            </w:r>
          </w:p>
        </w:tc>
        <w:tc>
          <w:tcPr>
            <w:tcW w:w="1579" w:type="dxa"/>
            <w:vAlign w:val="center"/>
          </w:tcPr>
          <w:p w:rsidR="00CA065B" w:rsidRDefault="00CA065B" w:rsidP="004E1E9C">
            <w:pPr>
              <w:spacing w:line="360" w:lineRule="auto"/>
              <w:jc w:val="right"/>
            </w:pPr>
            <w:r>
              <w:t>+ 12 000,00</w:t>
            </w:r>
          </w:p>
        </w:tc>
      </w:tr>
    </w:tbl>
    <w:p w:rsidR="00CA065B" w:rsidRDefault="00CA065B" w:rsidP="008B1F79"/>
    <w:p w:rsidR="00CA065B" w:rsidRDefault="00CA065B" w:rsidP="008B1F79"/>
    <w:p w:rsidR="00CA065B" w:rsidRDefault="00CA065B" w:rsidP="008B1F79"/>
    <w:p w:rsidR="00CA065B" w:rsidRDefault="00CA065B" w:rsidP="008B1F79"/>
    <w:p w:rsidR="00CA065B" w:rsidRDefault="00CA065B" w:rsidP="00962C0C">
      <w:pPr>
        <w:numPr>
          <w:ilvl w:val="0"/>
          <w:numId w:val="17"/>
        </w:numPr>
        <w:rPr>
          <w:b/>
        </w:rPr>
      </w:pPr>
      <w:r>
        <w:t>Zvýšenie</w:t>
      </w:r>
      <w:r w:rsidRPr="007C2520">
        <w:t xml:space="preserve"> roz</w:t>
      </w:r>
      <w:r>
        <w:t xml:space="preserve">počtových prostriedkov v časti príjmových finančných operácií vo výške </w:t>
      </w:r>
      <w:r>
        <w:rPr>
          <w:b/>
        </w:rPr>
        <w:t>7</w:t>
      </w:r>
      <w:r w:rsidRPr="009537DA">
        <w:rPr>
          <w:b/>
        </w:rPr>
        <w:t>1 883,04</w:t>
      </w:r>
      <w:r>
        <w:rPr>
          <w:b/>
        </w:rPr>
        <w:t xml:space="preserve"> </w:t>
      </w:r>
      <w:r w:rsidRPr="009537DA">
        <w:rPr>
          <w:b/>
        </w:rPr>
        <w:t>EUR</w:t>
      </w:r>
      <w:r w:rsidRPr="007D42C1">
        <w:rPr>
          <w:b/>
        </w:rPr>
        <w:t>.</w:t>
      </w:r>
    </w:p>
    <w:p w:rsidR="00CA065B" w:rsidRPr="007C2520" w:rsidRDefault="00CA065B" w:rsidP="00962C0C">
      <w:pPr>
        <w:ind w:left="360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900"/>
        <w:gridCol w:w="720"/>
        <w:gridCol w:w="3960"/>
        <w:gridCol w:w="1620"/>
      </w:tblGrid>
      <w:tr w:rsidR="00CA065B" w:rsidRPr="007C2520" w:rsidTr="00D4298A">
        <w:trPr>
          <w:trHeight w:val="432"/>
          <w:jc w:val="center"/>
        </w:trPr>
        <w:tc>
          <w:tcPr>
            <w:tcW w:w="90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FK</w:t>
            </w:r>
          </w:p>
        </w:tc>
        <w:tc>
          <w:tcPr>
            <w:tcW w:w="108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EK/A</w:t>
            </w:r>
          </w:p>
        </w:tc>
        <w:tc>
          <w:tcPr>
            <w:tcW w:w="90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Zdroj</w:t>
            </w:r>
          </w:p>
        </w:tc>
        <w:tc>
          <w:tcPr>
            <w:tcW w:w="90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Prog.</w:t>
            </w:r>
          </w:p>
        </w:tc>
        <w:tc>
          <w:tcPr>
            <w:tcW w:w="72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HS</w:t>
            </w:r>
          </w:p>
        </w:tc>
        <w:tc>
          <w:tcPr>
            <w:tcW w:w="396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Názov položky</w:t>
            </w:r>
          </w:p>
        </w:tc>
        <w:tc>
          <w:tcPr>
            <w:tcW w:w="1620" w:type="dxa"/>
          </w:tcPr>
          <w:p w:rsidR="00CA065B" w:rsidRPr="00E83329" w:rsidRDefault="00CA065B" w:rsidP="004E1E9C">
            <w:pPr>
              <w:spacing w:line="360" w:lineRule="auto"/>
              <w:jc w:val="center"/>
              <w:rPr>
                <w:b/>
              </w:rPr>
            </w:pPr>
            <w:r w:rsidRPr="00E83329">
              <w:rPr>
                <w:b/>
              </w:rPr>
              <w:t>Suma (EUR)</w:t>
            </w:r>
          </w:p>
        </w:tc>
      </w:tr>
      <w:tr w:rsidR="00CA065B" w:rsidRPr="007C2520" w:rsidTr="00D4298A">
        <w:trPr>
          <w:jc w:val="center"/>
        </w:trPr>
        <w:tc>
          <w:tcPr>
            <w:tcW w:w="900" w:type="dxa"/>
          </w:tcPr>
          <w:p w:rsidR="00CA065B" w:rsidRPr="00FD6D2C" w:rsidRDefault="00CA065B" w:rsidP="004E1E9C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080" w:type="dxa"/>
            <w:vAlign w:val="bottom"/>
          </w:tcPr>
          <w:p w:rsidR="00CA065B" w:rsidRPr="00AD1338" w:rsidRDefault="00CA065B" w:rsidP="004E1E9C">
            <w:pPr>
              <w:spacing w:line="360" w:lineRule="auto"/>
            </w:pPr>
            <w:r w:rsidRPr="00AD1338">
              <w:t>454001</w:t>
            </w:r>
          </w:p>
        </w:tc>
        <w:tc>
          <w:tcPr>
            <w:tcW w:w="900" w:type="dxa"/>
            <w:vAlign w:val="bottom"/>
          </w:tcPr>
          <w:p w:rsidR="00CA065B" w:rsidRPr="00AD1338" w:rsidRDefault="00CA065B" w:rsidP="004E1E9C">
            <w:pPr>
              <w:spacing w:line="360" w:lineRule="auto"/>
              <w:jc w:val="center"/>
            </w:pPr>
            <w:r w:rsidRPr="00AD1338">
              <w:t>46</w:t>
            </w:r>
          </w:p>
        </w:tc>
        <w:tc>
          <w:tcPr>
            <w:tcW w:w="900" w:type="dxa"/>
            <w:vAlign w:val="bottom"/>
          </w:tcPr>
          <w:p w:rsidR="00CA065B" w:rsidRPr="00AD1338" w:rsidRDefault="00CA065B" w:rsidP="004E1E9C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CA065B" w:rsidRPr="00AD1338" w:rsidRDefault="00CA065B" w:rsidP="004E1E9C">
            <w:pPr>
              <w:spacing w:line="360" w:lineRule="auto"/>
              <w:jc w:val="center"/>
            </w:pPr>
            <w:r w:rsidRPr="00AD1338">
              <w:t>0024</w:t>
            </w:r>
          </w:p>
        </w:tc>
        <w:tc>
          <w:tcPr>
            <w:tcW w:w="3960" w:type="dxa"/>
            <w:vAlign w:val="center"/>
          </w:tcPr>
          <w:p w:rsidR="00CA065B" w:rsidRPr="00AD1338" w:rsidRDefault="00CA065B" w:rsidP="004E1E9C">
            <w:r w:rsidRPr="00AD1338">
              <w:t>Prevod z Rezervného fondu</w:t>
            </w:r>
          </w:p>
        </w:tc>
        <w:tc>
          <w:tcPr>
            <w:tcW w:w="1620" w:type="dxa"/>
            <w:vAlign w:val="center"/>
          </w:tcPr>
          <w:p w:rsidR="00CA065B" w:rsidRPr="001577F8" w:rsidRDefault="00CA065B" w:rsidP="004E1E9C">
            <w:pPr>
              <w:spacing w:line="360" w:lineRule="auto"/>
              <w:jc w:val="right"/>
            </w:pPr>
            <w:r>
              <w:t>+ 51</w:t>
            </w:r>
            <w:r w:rsidRPr="001577F8">
              <w:t> 000,00</w:t>
            </w:r>
          </w:p>
        </w:tc>
      </w:tr>
      <w:tr w:rsidR="00CA065B" w:rsidRPr="007C2520" w:rsidTr="00D4298A">
        <w:trPr>
          <w:jc w:val="center"/>
        </w:trPr>
        <w:tc>
          <w:tcPr>
            <w:tcW w:w="900" w:type="dxa"/>
          </w:tcPr>
          <w:p w:rsidR="00CA065B" w:rsidRPr="00FD6D2C" w:rsidRDefault="00CA065B" w:rsidP="004E1E9C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080" w:type="dxa"/>
            <w:vAlign w:val="bottom"/>
          </w:tcPr>
          <w:p w:rsidR="00CA065B" w:rsidRPr="00AD1338" w:rsidRDefault="00CA065B" w:rsidP="004E1E9C">
            <w:pPr>
              <w:spacing w:line="360" w:lineRule="auto"/>
            </w:pPr>
            <w:r>
              <w:t>453</w:t>
            </w:r>
          </w:p>
        </w:tc>
        <w:tc>
          <w:tcPr>
            <w:tcW w:w="900" w:type="dxa"/>
            <w:vAlign w:val="bottom"/>
          </w:tcPr>
          <w:p w:rsidR="00CA065B" w:rsidRPr="00AD1338" w:rsidRDefault="00CA065B" w:rsidP="004E1E9C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900" w:type="dxa"/>
            <w:vAlign w:val="bottom"/>
          </w:tcPr>
          <w:p w:rsidR="00CA065B" w:rsidRPr="00AD1338" w:rsidRDefault="00CA065B" w:rsidP="004E1E9C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CA065B" w:rsidRPr="00AD1338" w:rsidRDefault="00CA065B" w:rsidP="004E1E9C">
            <w:pPr>
              <w:spacing w:line="360" w:lineRule="auto"/>
              <w:jc w:val="center"/>
            </w:pPr>
            <w:r>
              <w:t>0131</w:t>
            </w:r>
          </w:p>
        </w:tc>
        <w:tc>
          <w:tcPr>
            <w:tcW w:w="3960" w:type="dxa"/>
            <w:vAlign w:val="center"/>
          </w:tcPr>
          <w:p w:rsidR="00CA065B" w:rsidRPr="00AD1338" w:rsidRDefault="00CA065B" w:rsidP="004E1E9C">
            <w:r>
              <w:t>Finančná náhrada za výrub drevín -prostriedky z predchádzajúcich rokov</w:t>
            </w:r>
          </w:p>
        </w:tc>
        <w:tc>
          <w:tcPr>
            <w:tcW w:w="1620" w:type="dxa"/>
            <w:vAlign w:val="center"/>
          </w:tcPr>
          <w:p w:rsidR="00CA065B" w:rsidRPr="00FD6D2C" w:rsidRDefault="00CA065B" w:rsidP="004E1E9C">
            <w:pPr>
              <w:spacing w:line="360" w:lineRule="auto"/>
              <w:jc w:val="right"/>
              <w:rPr>
                <w:color w:val="FF0000"/>
              </w:rPr>
            </w:pPr>
            <w:r>
              <w:t>+ 20 883,04</w:t>
            </w:r>
          </w:p>
        </w:tc>
      </w:tr>
    </w:tbl>
    <w:p w:rsidR="00CA065B" w:rsidRDefault="00CA065B" w:rsidP="008B1F7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65B" w:rsidRDefault="00CA065B" w:rsidP="008B1F7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65B" w:rsidRPr="00A83B98" w:rsidRDefault="00CA065B" w:rsidP="00964ED7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3B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3B98">
        <w:rPr>
          <w:rFonts w:ascii="Times New Roman" w:hAnsi="Times New Roman" w:cs="Times New Roman"/>
          <w:sz w:val="24"/>
          <w:szCs w:val="24"/>
        </w:rPr>
        <w:t>pripomienkami</w:t>
      </w:r>
    </w:p>
    <w:p w:rsidR="00CA065B" w:rsidRPr="00192934" w:rsidRDefault="00CA065B" w:rsidP="00192934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934">
        <w:rPr>
          <w:rFonts w:ascii="Times New Roman" w:hAnsi="Times New Roman" w:cs="Times New Roman"/>
          <w:sz w:val="24"/>
          <w:szCs w:val="24"/>
        </w:rPr>
        <w:t>bez pripomienok</w:t>
      </w: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Default="00CA065B" w:rsidP="008F417C">
      <w:pPr>
        <w:rPr>
          <w:b/>
          <w:sz w:val="26"/>
          <w:szCs w:val="26"/>
        </w:rPr>
      </w:pPr>
    </w:p>
    <w:p w:rsidR="00CA065B" w:rsidRPr="008F417C" w:rsidRDefault="00CA065B" w:rsidP="008F417C">
      <w:pPr>
        <w:rPr>
          <w:b/>
          <w:sz w:val="26"/>
          <w:szCs w:val="26"/>
        </w:rPr>
      </w:pPr>
      <w:r w:rsidRPr="007D1E53">
        <w:rPr>
          <w:b/>
          <w:sz w:val="26"/>
          <w:szCs w:val="26"/>
        </w:rPr>
        <w:t>D ô v o d o v á    s p r á v a</w:t>
      </w:r>
    </w:p>
    <w:p w:rsidR="00CA065B" w:rsidRDefault="00CA065B" w:rsidP="008B1F79">
      <w:pPr>
        <w:jc w:val="both"/>
      </w:pP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</w:pPr>
      <w:r>
        <w:t xml:space="preserve">Rozpočet mestskej časti na rok 2020 bol schválený dňa 4.2.2020 uznesením miestneho zastupiteľstva číslo 13/04. </w:t>
      </w:r>
    </w:p>
    <w:p w:rsidR="00CA065B" w:rsidRDefault="00CA065B" w:rsidP="008F65EA">
      <w:pPr>
        <w:suppressAutoHyphens w:val="0"/>
        <w:jc w:val="both"/>
        <w:rPr>
          <w:lang w:eastAsia="sk-SK"/>
        </w:rPr>
      </w:pPr>
    </w:p>
    <w:p w:rsidR="00CA065B" w:rsidRDefault="00CA065B" w:rsidP="008F65EA">
      <w:pPr>
        <w:suppressAutoHyphens w:val="0"/>
        <w:jc w:val="both"/>
        <w:rPr>
          <w:lang w:eastAsia="sk-SK"/>
        </w:rPr>
      </w:pPr>
      <w:r>
        <w:rPr>
          <w:lang w:eastAsia="sk-SK"/>
        </w:rPr>
        <w:t xml:space="preserve">Presun vo výške 400,00 EUR v časti bežných výdavkov súvisí s prenájmom zariadenia na vodu v Stredisku kultúry, ktorý nám fakturuje spoločnosť Doplhin </w:t>
      </w:r>
      <w:r w:rsidRPr="006F537E">
        <w:rPr>
          <w:lang w:eastAsia="sk-SK"/>
        </w:rPr>
        <w:t>Central Europe s.r.o.</w:t>
      </w:r>
      <w:r>
        <w:rPr>
          <w:lang w:eastAsia="sk-SK"/>
        </w:rPr>
        <w:t xml:space="preserve">. Vo faktúrach je cena delená na nájom za zariadenie, za vodu alebo za plastové poháre. Nakoľko bol rozpočet kalkulovaný na položke potraviny (voda), je potrebné finančné prostriedky presunúť na položku </w:t>
      </w:r>
      <w:r>
        <w:t>Nájom prevádzkových strojov, prístrojov, zariadení</w:t>
      </w:r>
      <w:r>
        <w:rPr>
          <w:lang w:eastAsia="sk-SK"/>
        </w:rPr>
        <w:t>, aby boli dodržané pravidlá ekonomickej klasifikácie.</w:t>
      </w:r>
    </w:p>
    <w:p w:rsidR="00CA065B" w:rsidRDefault="00CA065B" w:rsidP="008F65EA">
      <w:pPr>
        <w:suppressAutoHyphens w:val="0"/>
        <w:jc w:val="both"/>
        <w:rPr>
          <w:lang w:eastAsia="sk-SK"/>
        </w:rPr>
      </w:pP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>Presun vo výške 45 000,00 EUR v časti bežných výdavkov súvisí s Informačným parkovacím systémom, kde je potrebné dofinancovať zvislé dopravné značenia a informačné tabule.</w:t>
      </w: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</w:pPr>
    </w:p>
    <w:p w:rsidR="00CA065B" w:rsidRDefault="00CA065B" w:rsidP="001F51FB">
      <w:pPr>
        <w:suppressAutoHyphens w:val="0"/>
        <w:autoSpaceDE w:val="0"/>
        <w:autoSpaceDN w:val="0"/>
        <w:adjustRightInd w:val="0"/>
        <w:jc w:val="both"/>
      </w:pPr>
      <w:r>
        <w:t>Navýšenie finančných prostriedkov v časti bežných výdavkov a v časti príjmových finančných operácií vo výške 20 883,04 EUR súvisí s finančnou náhradou za výrub drevín, ktorá sa preposiela EKO – podniku VPS a je predmetom vylúčenia účelových finančných prostriedkov v rámci záverečného účtu.</w:t>
      </w: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</w:pP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</w:pPr>
      <w:r>
        <w:t>Presun kapitálových výdavkov vo výške 6 000,00 EUR a zvýšenie o čiastku 51 000,00 EUR v časti kapitálových výdavkov sa skladá z:</w:t>
      </w:r>
    </w:p>
    <w:p w:rsidR="00CA065B" w:rsidRPr="001577F8" w:rsidRDefault="00CA065B" w:rsidP="009537DA">
      <w:pPr>
        <w:suppressAutoHyphens w:val="0"/>
        <w:autoSpaceDE w:val="0"/>
        <w:autoSpaceDN w:val="0"/>
        <w:adjustRightInd w:val="0"/>
        <w:jc w:val="both"/>
      </w:pPr>
    </w:p>
    <w:p w:rsidR="00CA065B" w:rsidRPr="001577F8" w:rsidRDefault="00CA065B" w:rsidP="009537DA">
      <w:pPr>
        <w:suppressAutoHyphens w:val="0"/>
        <w:jc w:val="both"/>
        <w:rPr>
          <w:lang w:eastAsia="sk-SK"/>
        </w:rPr>
      </w:pPr>
      <w:r>
        <w:rPr>
          <w:b/>
          <w:lang w:eastAsia="sk-SK"/>
        </w:rPr>
        <w:t xml:space="preserve">1) </w:t>
      </w:r>
      <w:r w:rsidRPr="009537DA">
        <w:rPr>
          <w:b/>
          <w:lang w:eastAsia="sk-SK"/>
        </w:rPr>
        <w:t xml:space="preserve">ÚP </w:t>
      </w:r>
      <w:r>
        <w:rPr>
          <w:b/>
          <w:lang w:eastAsia="sk-SK"/>
        </w:rPr>
        <w:t xml:space="preserve">zóny </w:t>
      </w:r>
      <w:r w:rsidRPr="009537DA">
        <w:rPr>
          <w:b/>
          <w:lang w:eastAsia="sk-SK"/>
        </w:rPr>
        <w:t>Horný Kramer</w:t>
      </w:r>
      <w:r>
        <w:rPr>
          <w:lang w:eastAsia="sk-SK"/>
        </w:rPr>
        <w:t xml:space="preserve"> (presun 6 000,00 EUR a navýšenie 4 500,00 EUR) – zhotovenie prieskumov a rozborov</w:t>
      </w:r>
      <w:r w:rsidRPr="001577F8">
        <w:rPr>
          <w:lang w:eastAsia="sk-SK"/>
        </w:rPr>
        <w:t xml:space="preserve"> územného plánu zóny v rozsahu vyplývajúcom z §19c stavebného zákona a príslušnej vyhlášky č. 55/2001 Z.</w:t>
      </w:r>
      <w:r>
        <w:rPr>
          <w:lang w:eastAsia="sk-SK"/>
        </w:rPr>
        <w:t xml:space="preserve"> </w:t>
      </w:r>
      <w:r w:rsidRPr="001577F8">
        <w:rPr>
          <w:lang w:eastAsia="sk-SK"/>
        </w:rPr>
        <w:t>z. o ÚPP a</w:t>
      </w:r>
      <w:r>
        <w:rPr>
          <w:lang w:eastAsia="sk-SK"/>
        </w:rPr>
        <w:t> </w:t>
      </w:r>
      <w:r w:rsidRPr="001577F8">
        <w:rPr>
          <w:lang w:eastAsia="sk-SK"/>
        </w:rPr>
        <w:t>ÚPD</w:t>
      </w:r>
      <w:r>
        <w:rPr>
          <w:lang w:eastAsia="sk-SK"/>
        </w:rPr>
        <w:t>.</w:t>
      </w:r>
    </w:p>
    <w:p w:rsidR="00CA065B" w:rsidRPr="001577F8" w:rsidRDefault="00CA065B" w:rsidP="009537DA">
      <w:pPr>
        <w:suppressAutoHyphens w:val="0"/>
        <w:jc w:val="both"/>
        <w:rPr>
          <w:lang w:eastAsia="sk-SK"/>
        </w:rPr>
      </w:pPr>
    </w:p>
    <w:p w:rsidR="00CA065B" w:rsidRPr="001577F8" w:rsidRDefault="00CA065B" w:rsidP="009537DA">
      <w:pPr>
        <w:suppressAutoHyphens w:val="0"/>
        <w:jc w:val="both"/>
        <w:rPr>
          <w:lang w:eastAsia="sk-SK"/>
        </w:rPr>
      </w:pPr>
      <w:r>
        <w:rPr>
          <w:b/>
          <w:lang w:eastAsia="sk-SK"/>
        </w:rPr>
        <w:t xml:space="preserve">2) </w:t>
      </w:r>
      <w:r w:rsidRPr="009537DA">
        <w:rPr>
          <w:b/>
          <w:lang w:eastAsia="sk-SK"/>
        </w:rPr>
        <w:t xml:space="preserve">ÚP </w:t>
      </w:r>
      <w:r>
        <w:rPr>
          <w:b/>
          <w:lang w:eastAsia="sk-SK"/>
        </w:rPr>
        <w:t xml:space="preserve">zóny </w:t>
      </w:r>
      <w:r w:rsidRPr="009537DA">
        <w:rPr>
          <w:b/>
          <w:lang w:eastAsia="sk-SK"/>
        </w:rPr>
        <w:t>Krahulčia</w:t>
      </w:r>
      <w:r w:rsidRPr="001577F8">
        <w:rPr>
          <w:lang w:eastAsia="sk-SK"/>
        </w:rPr>
        <w:t xml:space="preserve"> </w:t>
      </w:r>
      <w:r>
        <w:rPr>
          <w:lang w:eastAsia="sk-SK"/>
        </w:rPr>
        <w:t>(navýšenie vo výške 14 500,00 EUR) -</w:t>
      </w:r>
      <w:r w:rsidRPr="001577F8">
        <w:rPr>
          <w:lang w:eastAsia="sk-SK"/>
        </w:rPr>
        <w:t xml:space="preserve"> </w:t>
      </w:r>
      <w:r>
        <w:rPr>
          <w:lang w:eastAsia="sk-SK"/>
        </w:rPr>
        <w:t>zhotovenie prieskumov a rozborov</w:t>
      </w:r>
      <w:r w:rsidRPr="001577F8">
        <w:rPr>
          <w:lang w:eastAsia="sk-SK"/>
        </w:rPr>
        <w:t xml:space="preserve"> územného plánu zóny v rozsahu vyplývajúcom z §19c stavebného zákona a príslušnej vyhlášky č. 55/2001 Z.</w:t>
      </w:r>
      <w:r>
        <w:rPr>
          <w:lang w:eastAsia="sk-SK"/>
        </w:rPr>
        <w:t xml:space="preserve"> </w:t>
      </w:r>
      <w:r w:rsidRPr="001577F8">
        <w:rPr>
          <w:lang w:eastAsia="sk-SK"/>
        </w:rPr>
        <w:t>z. o ÚPP a</w:t>
      </w:r>
      <w:r>
        <w:rPr>
          <w:lang w:eastAsia="sk-SK"/>
        </w:rPr>
        <w:t> </w:t>
      </w:r>
      <w:r w:rsidRPr="001577F8">
        <w:rPr>
          <w:lang w:eastAsia="sk-SK"/>
        </w:rPr>
        <w:t>ÚPD</w:t>
      </w:r>
      <w:r>
        <w:rPr>
          <w:lang w:eastAsia="sk-SK"/>
        </w:rPr>
        <w:t>.</w:t>
      </w:r>
    </w:p>
    <w:p w:rsidR="00CA065B" w:rsidRDefault="00CA065B" w:rsidP="009537DA">
      <w:pPr>
        <w:suppressAutoHyphens w:val="0"/>
        <w:jc w:val="both"/>
        <w:rPr>
          <w:rFonts w:ascii="Arial" w:hAnsi="Arial" w:cs="Arial"/>
          <w:color w:val="000080"/>
          <w:sz w:val="20"/>
          <w:szCs w:val="20"/>
          <w:lang w:eastAsia="sk-SK"/>
        </w:rPr>
      </w:pPr>
    </w:p>
    <w:p w:rsidR="00CA065B" w:rsidRPr="00964ED7" w:rsidRDefault="00CA065B" w:rsidP="00964ED7">
      <w:pPr>
        <w:suppressAutoHyphens w:val="0"/>
        <w:jc w:val="both"/>
        <w:rPr>
          <w:lang w:eastAsia="en-US"/>
        </w:rPr>
      </w:pPr>
      <w:r w:rsidRPr="00964ED7">
        <w:rPr>
          <w:b/>
          <w:lang w:eastAsia="en-US"/>
        </w:rPr>
        <w:t>3)</w:t>
      </w:r>
      <w:r w:rsidRPr="00964ED7">
        <w:rPr>
          <w:b/>
        </w:rPr>
        <w:t xml:space="preserve"> PD materské centrum Športová</w:t>
      </w:r>
      <w:r w:rsidRPr="00964ED7">
        <w:rPr>
          <w:lang w:eastAsia="en-US"/>
        </w:rPr>
        <w:t xml:space="preserve"> </w:t>
      </w:r>
      <w:r>
        <w:rPr>
          <w:lang w:eastAsia="sk-SK"/>
        </w:rPr>
        <w:t xml:space="preserve">(navýšenie vo výške 20 000,00 EUR) </w:t>
      </w:r>
      <w:r>
        <w:rPr>
          <w:lang w:eastAsia="en-US"/>
        </w:rPr>
        <w:t>- b</w:t>
      </w:r>
      <w:r w:rsidRPr="00964ED7">
        <w:rPr>
          <w:lang w:eastAsia="en-US"/>
        </w:rPr>
        <w:t xml:space="preserve">udova na Športovej ulici je už niekoľko mesiacov uzatvorená a nepoužívaná.  Novým funkčným využitím by malo byť zriadenie materského centra. Z uvedeného dôvodu je potrebné pripraviť projektovú dokumentáciu, pripraviť podklady pre  stavebné konanie a pripraviť podklady pre verejné obstarávanie na dodávateľa stavebných prác. </w:t>
      </w:r>
    </w:p>
    <w:p w:rsidR="00CA065B" w:rsidRPr="001577F8" w:rsidRDefault="00CA065B" w:rsidP="009537DA">
      <w:pPr>
        <w:suppressAutoHyphens w:val="0"/>
        <w:jc w:val="both"/>
        <w:rPr>
          <w:rFonts w:ascii="Arial" w:hAnsi="Arial" w:cs="Arial"/>
          <w:color w:val="000080"/>
          <w:sz w:val="20"/>
          <w:szCs w:val="20"/>
          <w:lang w:eastAsia="sk-SK"/>
        </w:rPr>
      </w:pPr>
    </w:p>
    <w:p w:rsidR="00CA065B" w:rsidRDefault="00CA065B" w:rsidP="00590D73">
      <w:pPr>
        <w:suppressAutoHyphens w:val="0"/>
        <w:jc w:val="both"/>
        <w:rPr>
          <w:lang w:eastAsia="sk-SK"/>
        </w:rPr>
      </w:pPr>
      <w:r>
        <w:rPr>
          <w:b/>
        </w:rPr>
        <w:t xml:space="preserve">4) </w:t>
      </w:r>
      <w:r w:rsidRPr="00590D73">
        <w:rPr>
          <w:b/>
        </w:rPr>
        <w:t>PD ZŠ s MŠ Česká - časť gymnázium – energetické opatrenia</w:t>
      </w:r>
      <w:r w:rsidRPr="009537DA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lang w:eastAsia="sk-SK"/>
        </w:rPr>
        <w:t xml:space="preserve">(navýšenie vo výške 12 000,00 EUR) </w:t>
      </w:r>
      <w:r>
        <w:rPr>
          <w:rFonts w:ascii="Calibri" w:hAnsi="Calibri"/>
          <w:sz w:val="22"/>
          <w:szCs w:val="22"/>
          <w:lang w:eastAsia="en-US"/>
        </w:rPr>
        <w:t xml:space="preserve">- </w:t>
      </w:r>
      <w:r>
        <w:rPr>
          <w:lang w:eastAsia="en-US"/>
        </w:rPr>
        <w:t>š</w:t>
      </w:r>
      <w:r w:rsidRPr="00590D73">
        <w:rPr>
          <w:lang w:eastAsia="en-US"/>
        </w:rPr>
        <w:t>kolská budova v zmysle technickej analýzy  vykazuj</w:t>
      </w:r>
      <w:r>
        <w:rPr>
          <w:lang w:eastAsia="en-US"/>
        </w:rPr>
        <w:t>e  viaceré  vážne nedostatky. </w:t>
      </w:r>
      <w:r w:rsidRPr="00590D73">
        <w:rPr>
          <w:lang w:eastAsia="sk-SK"/>
        </w:rPr>
        <w:t>Pôvodné okná a nevymenené presklené steny objektu sú poškodené vekom a pôsobením poveternostných vplyvov a je nevyhnutné ich vymeniť. Mnohé z nich sú znefunkčnené</w:t>
      </w:r>
      <w:r>
        <w:rPr>
          <w:lang w:eastAsia="sk-SK"/>
        </w:rPr>
        <w:t>,</w:t>
      </w:r>
      <w:r w:rsidRPr="00590D73">
        <w:rPr>
          <w:lang w:eastAsia="sk-SK"/>
        </w:rPr>
        <w:t xml:space="preserve"> aby pri manipulácii s nimi nedošlo k úrazu.</w:t>
      </w:r>
      <w:r w:rsidRPr="00590D73">
        <w:rPr>
          <w:lang w:eastAsia="en-US"/>
        </w:rPr>
        <w:t xml:space="preserve"> V takomto stave vytvárajú veľké úniky tepla. Na viacerých miestach je vonkajšia omietka degradovaná pov</w:t>
      </w:r>
      <w:r>
        <w:rPr>
          <w:lang w:eastAsia="en-US"/>
        </w:rPr>
        <w:t xml:space="preserve">eternostnými vplyvmi a opadáva. </w:t>
      </w:r>
      <w:r w:rsidRPr="00590D73">
        <w:rPr>
          <w:lang w:eastAsia="en-US"/>
        </w:rPr>
        <w:t>Rímsy pod strechou objektu sú značne narušené – omietka je nesúdržná a na mnohých miestach aj povypadávaná. Úrazom od padajúcej omietky zabraňuje sieť</w:t>
      </w:r>
      <w:r>
        <w:rPr>
          <w:lang w:eastAsia="en-US"/>
        </w:rPr>
        <w:t xml:space="preserve">. </w:t>
      </w:r>
      <w:r w:rsidRPr="00590D73">
        <w:rPr>
          <w:lang w:eastAsia="en-US"/>
        </w:rPr>
        <w:t xml:space="preserve">Klampiarske prvky sú </w:t>
      </w:r>
      <w:r w:rsidRPr="00590D73">
        <w:rPr>
          <w:lang w:eastAsia="sk-SK"/>
        </w:rPr>
        <w:t>miestami poohýbané a ich spoje netesniace, čo spôsobuje narúšanie stavebných konštrukcií pôsobením zrážkovej vody. Ich v</w:t>
      </w:r>
      <w:r>
        <w:rPr>
          <w:lang w:eastAsia="sk-SK"/>
        </w:rPr>
        <w:t>ýmena je z toh</w:t>
      </w:r>
      <w:r w:rsidRPr="00590D73">
        <w:rPr>
          <w:lang w:eastAsia="sk-SK"/>
        </w:rPr>
        <w:t>to dôvodu nevyhnutná.</w:t>
      </w:r>
      <w:r>
        <w:rPr>
          <w:lang w:eastAsia="en-US"/>
        </w:rPr>
        <w:t xml:space="preserve"> </w:t>
      </w:r>
      <w:r>
        <w:rPr>
          <w:lang w:eastAsia="sk-SK"/>
        </w:rPr>
        <w:t>Vzhľadom na nevyhovujúci</w:t>
      </w:r>
      <w:r w:rsidRPr="00590D73">
        <w:rPr>
          <w:lang w:eastAsia="sk-SK"/>
        </w:rPr>
        <w:t xml:space="preserve"> technický stav je potrebné spracovať projektovú dokumentáciu a v tomto roku  zrealizovať aj proces stavebného konania tak, aby bol projekt pripravený na realizáciu.  </w:t>
      </w:r>
    </w:p>
    <w:p w:rsidR="00CA065B" w:rsidRDefault="00CA065B" w:rsidP="00590D73">
      <w:pPr>
        <w:suppressAutoHyphens w:val="0"/>
        <w:jc w:val="both"/>
        <w:rPr>
          <w:lang w:eastAsia="sk-SK"/>
        </w:rPr>
      </w:pP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</w:pP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</w:pP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</w:pP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CA065B" w:rsidRDefault="00CA065B" w:rsidP="008B1F79">
      <w:pPr>
        <w:suppressAutoHyphens w:val="0"/>
        <w:autoSpaceDE w:val="0"/>
        <w:autoSpaceDN w:val="0"/>
        <w:adjustRightInd w:val="0"/>
        <w:jc w:val="both"/>
      </w:pPr>
    </w:p>
    <w:sectPr w:rsidR="00CA065B" w:rsidSect="00C62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5B" w:rsidRDefault="00CA065B">
      <w:r>
        <w:separator/>
      </w:r>
    </w:p>
  </w:endnote>
  <w:endnote w:type="continuationSeparator" w:id="0">
    <w:p w:rsidR="00CA065B" w:rsidRDefault="00CA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5B" w:rsidRDefault="00CA065B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0;margin-top:.05pt;width:6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wkgIAAB8FAAAOAAAAZHJzL2Uyb0RvYy54bWysVP9u0zAQ/h+Jd7D8f5eky9omWjqtHUVI&#10;44e08QBu4jQWjs/YbpOBeCCegxfj7DTdBkJCiPzhnO3z5+/uvvPlVd9KcuDGClAFTc5iSrgqoRJq&#10;V9CP95vJghLrmKqYBMUL+sAtvVq+fHHZ6ZxPoQFZcUMQRNm80wVtnNN5FNmy4S2zZ6C5ws0aTMsc&#10;Ts0uqgzrEL2V0TSOZ1EHptIGSm4trt4Mm3QZ8Oual+59XVvuiCwocnNhNGHc+jFaXrJ8Z5huRHmk&#10;wf6BRcuEwktPUDfMMbI34jeoVpQGLNTurIQ2groWJQ8xYDRJ/Es0dw3TPMSCybH6lCb7/2DLd4cP&#10;hoiqoOeUKNZiie557+Dw4zvRIDk59ynqtM3R806jr+tX0GOpQ7hW30L5yRIF64apHb82BrqGswop&#10;Jv5k9OTogGM9yLZ7CxXexfYOAlBfm9bnDzNCEB1L9XAqD/IhJS7OZ1hxSkrcSebpbHoRLmD5eFYb&#10;615zaIk3Cmqw+AGbHW6t81xYPrr4qyxIUW2ElGFidtu1NOTAUCib8A1npW7YsBrEghh2cA14zzCk&#10;8kgKPOZw3bCC/JGA3/ORBFV8zZJpGq+m2WQzW8wn6Sa9mGTzeDGJk2yVzeI0S2823zyDJM0bUVVc&#10;3QrFR4Um6d8p4Ngrg7aCRklX0OwCUxeC/mMG4vAd8/ssyFY4bFgp2oIuTk4s9zV/pSoMm+WOCTnY&#10;0XP6IWWYg/EfshIU4kUxyMP12x5RvGy2UD2gVgxgMbHu+Mqg0YD5QkmHHVtQ+3nPDKdEvlGoN9/e&#10;o2FGYzsaTJV4tKCOksFcu+EZ2Gsjdg0iD4pWcI2arEUQzCMLpOwn2IWB/PHF8G3+dB68Ht+15U8A&#10;AAD//wMAUEsDBBQABgAIAAAAIQA9yRKb1wAAAAMBAAAPAAAAZHJzL2Rvd25yZXYueG1sTI/BbsIw&#10;EETvlfgHa5G4FYcgAU3jIErVXqumlbgu8RJHiddRbCD9+zqn9jg7q5k3+X60nbjR4BvHClbLBARx&#10;5XTDtYLvr7fHHQgfkDV2jknBD3nYF7OHHDPt7vxJtzLUIoawz1CBCaHPpPSVIYt+6Xri6F3cYDFE&#10;OdRSD3iP4baTaZJspMWGY4PBno6Gqra8WgXrj3R78u/l67E/0VO78y/thY1Si/l4eAYRaAx/zzDh&#10;R3QoItPZXVl70SmIQ8J0FZOXRnVWkG43IItc/mcvfgEAAP//AwBQSwECLQAUAAYACAAAACEAtoM4&#10;kv4AAADhAQAAEwAAAAAAAAAAAAAAAAAAAAAAW0NvbnRlbnRfVHlwZXNdLnhtbFBLAQItABQABgAI&#10;AAAAIQA4/SH/1gAAAJQBAAALAAAAAAAAAAAAAAAAAC8BAABfcmVscy8ucmVsc1BLAQItABQABgAI&#10;AAAAIQBkMXowkgIAAB8FAAAOAAAAAAAAAAAAAAAAAC4CAABkcnMvZTJvRG9jLnhtbFBLAQItABQA&#10;BgAIAAAAIQA9yRKb1wAAAAMBAAAPAAAAAAAAAAAAAAAAAOwEAABkcnMvZG93bnJldi54bWxQSwUG&#10;AAAAAAQABADzAAAA8AUAAAAA&#10;" stroked="f">
          <v:fill opacity="0"/>
          <v:textbox inset="0,0,0,0">
            <w:txbxContent>
              <w:p w:rsidR="00CA065B" w:rsidRDefault="00CA065B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5B" w:rsidRDefault="00CA06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5B" w:rsidRDefault="00CA065B">
    <w:pPr>
      <w:pStyle w:val="Footer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0;margin-top:.05pt;width:6pt;height:13.75pt;z-index:25166233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1wkwIAACYFAAAOAAAAZHJzL2Uyb0RvYy54bWysVNuO0zAQfUfiHyy/d3NRtm2ipqu9UIS0&#10;XKRdPsBNnMbC8RjbbbIgPojv4McYO013F4SEEHlwxvb4+MzMGa8uhk6SAzdWgCppchZTwlUFtVC7&#10;kn6838yWlFjHVM0kKF7SB27pxfrli1WvC55CC7LmhiCIskWvS9o6p4soslXLO2bPQHOFmw2Yjjmc&#10;ml1UG9YjeiejNI7nUQ+m1gYqbi2u3oybdB3wm4ZX7n3TWO6ILClyc2E0Ydz6MVqvWLEzTLeiOtJg&#10;/8CiY0LhpSeoG+YY2RvxG1QnKgMWGndWQRdB04iKhxgwmiT+JZq7lmkeYsHkWH1Kk/1/sNW7wwdD&#10;RF3SlBLFOizRPR8cHH58JxokJ6lPUa9tgZ53Gn3dcAUDljqEa/UtVJ8sUXDdMrXjl8ZA33JWI8XE&#10;n4yeHB1xrAfZ9m+hxrvY3kEAGhrT+fxhRgiiY6keTuVBPqTCxcUcK05JhTvJIpun5+ECVkxntbHu&#10;NYeOeKOkBosfsNnh1jrPhRWTi7/KghT1RkgZJma3vZaGHBgKZRO+8azULRtXg1gQw46uAe8ZhlQe&#10;SYHHHK8bV5A/EvB7PpKgiq95kmbxVZrPNvPlYpZtsvNZvoiXszjJr/J5nOXZzeabZ5BkRSvqmqtb&#10;ofik0CT7OwUce2XUVtAo6Uuan2PqQtB/zEAcvmN+nwXZCYcNK0VX0uXJiRW+5q9UjWGzwjEhRzt6&#10;Tj+kDHMw/UNWgkK8KEZ5uGE7BD0G+Xj1bKF+QMkYwJpi+fGxQaMF84WSHhu3pPbznhlOiXyjUHa+&#10;yyfDTMZ2Mpiq8GhJHSWjee3G12Cvjdi1iDwKW8ElSrMRQTePLJC5n2AzhhiOD4fv9qfz4PX4vK1/&#10;AgAA//8DAFBLAwQUAAYACAAAACEAPckSm9cAAAADAQAADwAAAGRycy9kb3ducmV2LnhtbEyPwW7C&#10;MBBE75X4B2uRuBWHIAFN4yBK1V6rppW4LvESR4nXUWwg/fs6p/Y4O6uZN/l+tJ240eAbxwpWywQE&#10;ceV0w7WC76+3xx0IH5A1do5JwQ952Bezhxwz7e78Sbcy1CKGsM9QgQmhz6T0lSGLful64uhd3GAx&#10;RDnUUg94j+G2k2mSbKTFhmODwZ6Ohqq2vFoF6490e/Lv5euxP9FTu/Mv7YWNUov5eHgGEWgMf88w&#10;4Ud0KCLT2V1Ze9EpiEPCdBWTl0Z1VpBuNyCLXP5nL34BAAD//wMAUEsBAi0AFAAGAAgAAAAhALaD&#10;OJL+AAAA4QEAABMAAAAAAAAAAAAAAAAAAAAAAFtDb250ZW50X1R5cGVzXS54bWxQSwECLQAUAAYA&#10;CAAAACEAOP0h/9YAAACUAQAACwAAAAAAAAAAAAAAAAAvAQAAX3JlbHMvLnJlbHNQSwECLQAUAAYA&#10;CAAAACEAJhy9cJMCAAAmBQAADgAAAAAAAAAAAAAAAAAuAgAAZHJzL2Uyb0RvYy54bWxQSwECLQAU&#10;AAYACAAAACEAPckSm9cAAAADAQAADwAAAAAAAAAAAAAAAADtBAAAZHJzL2Rvd25yZXYueG1sUEsF&#10;BgAAAAAEAAQA8wAAAPEFAAAAAA==&#10;" stroked="f">
          <v:fill opacity="0"/>
          <v:textbox inset="0,0,0,0">
            <w:txbxContent>
              <w:p w:rsidR="00CA065B" w:rsidRDefault="00CA065B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5B" w:rsidRDefault="00CA06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5B" w:rsidRDefault="00CA065B">
      <w:r>
        <w:separator/>
      </w:r>
    </w:p>
  </w:footnote>
  <w:footnote w:type="continuationSeparator" w:id="0">
    <w:p w:rsidR="00CA065B" w:rsidRDefault="00CA0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5B" w:rsidRDefault="00CA06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5B" w:rsidRDefault="00CA0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5B" w:rsidRDefault="00CA06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70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840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84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3AC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4A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21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4D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3E9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6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A0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12">
    <w:nsid w:val="002953A0"/>
    <w:multiLevelType w:val="hybridMultilevel"/>
    <w:tmpl w:val="86980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B227B7"/>
    <w:multiLevelType w:val="multilevel"/>
    <w:tmpl w:val="9ADA2D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F561E19"/>
    <w:multiLevelType w:val="hybridMultilevel"/>
    <w:tmpl w:val="66DE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F15DA9"/>
    <w:multiLevelType w:val="hybridMultilevel"/>
    <w:tmpl w:val="D012C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4A"/>
    <w:rsid w:val="00012D40"/>
    <w:rsid w:val="00021335"/>
    <w:rsid w:val="000236C6"/>
    <w:rsid w:val="00026A0A"/>
    <w:rsid w:val="00027298"/>
    <w:rsid w:val="0003571B"/>
    <w:rsid w:val="00035FB6"/>
    <w:rsid w:val="000551CF"/>
    <w:rsid w:val="00055C6F"/>
    <w:rsid w:val="00067990"/>
    <w:rsid w:val="000741AF"/>
    <w:rsid w:val="00081C86"/>
    <w:rsid w:val="00084ECC"/>
    <w:rsid w:val="000857B1"/>
    <w:rsid w:val="00087F9C"/>
    <w:rsid w:val="000919A4"/>
    <w:rsid w:val="000A0EDF"/>
    <w:rsid w:val="000A0F0B"/>
    <w:rsid w:val="000A25FA"/>
    <w:rsid w:val="000A6911"/>
    <w:rsid w:val="000A7386"/>
    <w:rsid w:val="000C0199"/>
    <w:rsid w:val="000C0674"/>
    <w:rsid w:val="000C1C75"/>
    <w:rsid w:val="000E3713"/>
    <w:rsid w:val="00100EA8"/>
    <w:rsid w:val="00104FD0"/>
    <w:rsid w:val="00113FBE"/>
    <w:rsid w:val="00120047"/>
    <w:rsid w:val="001214BE"/>
    <w:rsid w:val="00140118"/>
    <w:rsid w:val="00142430"/>
    <w:rsid w:val="00142EC9"/>
    <w:rsid w:val="001448E1"/>
    <w:rsid w:val="001477DA"/>
    <w:rsid w:val="001577F8"/>
    <w:rsid w:val="00160305"/>
    <w:rsid w:val="001651B4"/>
    <w:rsid w:val="001656D8"/>
    <w:rsid w:val="0017125E"/>
    <w:rsid w:val="001730C1"/>
    <w:rsid w:val="0017542B"/>
    <w:rsid w:val="00176B8D"/>
    <w:rsid w:val="00192934"/>
    <w:rsid w:val="001A0E6F"/>
    <w:rsid w:val="001A3082"/>
    <w:rsid w:val="001A3F60"/>
    <w:rsid w:val="001B13B0"/>
    <w:rsid w:val="001B2BA3"/>
    <w:rsid w:val="001B7A0B"/>
    <w:rsid w:val="001C22F8"/>
    <w:rsid w:val="001C359A"/>
    <w:rsid w:val="001C3767"/>
    <w:rsid w:val="001C5579"/>
    <w:rsid w:val="001D09AC"/>
    <w:rsid w:val="001D115A"/>
    <w:rsid w:val="001D31DF"/>
    <w:rsid w:val="001E37DE"/>
    <w:rsid w:val="001F4677"/>
    <w:rsid w:val="001F51FB"/>
    <w:rsid w:val="002014A7"/>
    <w:rsid w:val="002077EB"/>
    <w:rsid w:val="00211C41"/>
    <w:rsid w:val="0021482A"/>
    <w:rsid w:val="00221722"/>
    <w:rsid w:val="00224504"/>
    <w:rsid w:val="00225E3D"/>
    <w:rsid w:val="00241E8B"/>
    <w:rsid w:val="00242EF2"/>
    <w:rsid w:val="00243A65"/>
    <w:rsid w:val="00244D0A"/>
    <w:rsid w:val="00252388"/>
    <w:rsid w:val="00262B9E"/>
    <w:rsid w:val="00263582"/>
    <w:rsid w:val="00267B63"/>
    <w:rsid w:val="00270DC8"/>
    <w:rsid w:val="00282469"/>
    <w:rsid w:val="00290576"/>
    <w:rsid w:val="00297561"/>
    <w:rsid w:val="002A0AD3"/>
    <w:rsid w:val="002B6388"/>
    <w:rsid w:val="002C728F"/>
    <w:rsid w:val="002D4C56"/>
    <w:rsid w:val="002D60D2"/>
    <w:rsid w:val="002D75AD"/>
    <w:rsid w:val="002E4FB2"/>
    <w:rsid w:val="00302113"/>
    <w:rsid w:val="00305DDD"/>
    <w:rsid w:val="00314F96"/>
    <w:rsid w:val="0032015A"/>
    <w:rsid w:val="0033270B"/>
    <w:rsid w:val="00341A18"/>
    <w:rsid w:val="003458DC"/>
    <w:rsid w:val="00372F0D"/>
    <w:rsid w:val="00375636"/>
    <w:rsid w:val="0038272C"/>
    <w:rsid w:val="00391D85"/>
    <w:rsid w:val="00391E93"/>
    <w:rsid w:val="0039278A"/>
    <w:rsid w:val="00392F22"/>
    <w:rsid w:val="00393641"/>
    <w:rsid w:val="00396559"/>
    <w:rsid w:val="00396F57"/>
    <w:rsid w:val="0039720D"/>
    <w:rsid w:val="003B4340"/>
    <w:rsid w:val="003C780E"/>
    <w:rsid w:val="003D08CB"/>
    <w:rsid w:val="003D0F1A"/>
    <w:rsid w:val="003E0180"/>
    <w:rsid w:val="003F002C"/>
    <w:rsid w:val="003F1DB2"/>
    <w:rsid w:val="003F7C5F"/>
    <w:rsid w:val="004017C2"/>
    <w:rsid w:val="0041680E"/>
    <w:rsid w:val="0041762F"/>
    <w:rsid w:val="00427D7A"/>
    <w:rsid w:val="00433E43"/>
    <w:rsid w:val="00444497"/>
    <w:rsid w:val="004502FA"/>
    <w:rsid w:val="00453CFF"/>
    <w:rsid w:val="0045428F"/>
    <w:rsid w:val="00463ABC"/>
    <w:rsid w:val="00471A02"/>
    <w:rsid w:val="004861E0"/>
    <w:rsid w:val="004925CE"/>
    <w:rsid w:val="004A57C9"/>
    <w:rsid w:val="004B0779"/>
    <w:rsid w:val="004C30ED"/>
    <w:rsid w:val="004C6F8E"/>
    <w:rsid w:val="004D0737"/>
    <w:rsid w:val="004D09E6"/>
    <w:rsid w:val="004D1CEC"/>
    <w:rsid w:val="004D47FB"/>
    <w:rsid w:val="004E12D3"/>
    <w:rsid w:val="004E1E9C"/>
    <w:rsid w:val="004F437C"/>
    <w:rsid w:val="004F739C"/>
    <w:rsid w:val="005002F0"/>
    <w:rsid w:val="00510076"/>
    <w:rsid w:val="00514896"/>
    <w:rsid w:val="00515FF8"/>
    <w:rsid w:val="005322BC"/>
    <w:rsid w:val="00532C30"/>
    <w:rsid w:val="00537916"/>
    <w:rsid w:val="00547D5D"/>
    <w:rsid w:val="00547ECE"/>
    <w:rsid w:val="00557F62"/>
    <w:rsid w:val="00567899"/>
    <w:rsid w:val="00572B59"/>
    <w:rsid w:val="005771CC"/>
    <w:rsid w:val="005818D0"/>
    <w:rsid w:val="00582BF5"/>
    <w:rsid w:val="0058686D"/>
    <w:rsid w:val="00590D73"/>
    <w:rsid w:val="00594A80"/>
    <w:rsid w:val="005A56F8"/>
    <w:rsid w:val="005A6CB2"/>
    <w:rsid w:val="005B78F8"/>
    <w:rsid w:val="005C7FFC"/>
    <w:rsid w:val="005D3BCD"/>
    <w:rsid w:val="005D6A4D"/>
    <w:rsid w:val="005E0E5B"/>
    <w:rsid w:val="005E4259"/>
    <w:rsid w:val="005E449B"/>
    <w:rsid w:val="005E77CB"/>
    <w:rsid w:val="005F1E1F"/>
    <w:rsid w:val="005F45A4"/>
    <w:rsid w:val="00604AE1"/>
    <w:rsid w:val="006254BA"/>
    <w:rsid w:val="00633DB2"/>
    <w:rsid w:val="00645874"/>
    <w:rsid w:val="0066057C"/>
    <w:rsid w:val="00662004"/>
    <w:rsid w:val="00670A04"/>
    <w:rsid w:val="00671B85"/>
    <w:rsid w:val="00685E91"/>
    <w:rsid w:val="006A3046"/>
    <w:rsid w:val="006A616F"/>
    <w:rsid w:val="006C39D5"/>
    <w:rsid w:val="006D3F0A"/>
    <w:rsid w:val="006D5163"/>
    <w:rsid w:val="006E3828"/>
    <w:rsid w:val="006E5B89"/>
    <w:rsid w:val="006E6CF2"/>
    <w:rsid w:val="006F0A1A"/>
    <w:rsid w:val="006F537E"/>
    <w:rsid w:val="00700F16"/>
    <w:rsid w:val="00711958"/>
    <w:rsid w:val="0071296A"/>
    <w:rsid w:val="007276CD"/>
    <w:rsid w:val="00732C35"/>
    <w:rsid w:val="007369AA"/>
    <w:rsid w:val="007376F3"/>
    <w:rsid w:val="00742B16"/>
    <w:rsid w:val="00750252"/>
    <w:rsid w:val="0075726A"/>
    <w:rsid w:val="00773486"/>
    <w:rsid w:val="0079253A"/>
    <w:rsid w:val="007A2E42"/>
    <w:rsid w:val="007A5571"/>
    <w:rsid w:val="007B20C5"/>
    <w:rsid w:val="007B4E08"/>
    <w:rsid w:val="007B577E"/>
    <w:rsid w:val="007C0186"/>
    <w:rsid w:val="007C1A89"/>
    <w:rsid w:val="007C2520"/>
    <w:rsid w:val="007C4450"/>
    <w:rsid w:val="007C4AF7"/>
    <w:rsid w:val="007C7CAE"/>
    <w:rsid w:val="007D1E53"/>
    <w:rsid w:val="007D42C1"/>
    <w:rsid w:val="007E6F70"/>
    <w:rsid w:val="007E7169"/>
    <w:rsid w:val="007F1243"/>
    <w:rsid w:val="007F69EE"/>
    <w:rsid w:val="007F7742"/>
    <w:rsid w:val="00803DA8"/>
    <w:rsid w:val="00810415"/>
    <w:rsid w:val="00812C98"/>
    <w:rsid w:val="0082084A"/>
    <w:rsid w:val="008224DD"/>
    <w:rsid w:val="00833191"/>
    <w:rsid w:val="008337F3"/>
    <w:rsid w:val="0083394E"/>
    <w:rsid w:val="0084153F"/>
    <w:rsid w:val="008547AC"/>
    <w:rsid w:val="00864718"/>
    <w:rsid w:val="00874CBE"/>
    <w:rsid w:val="008762CC"/>
    <w:rsid w:val="008857AD"/>
    <w:rsid w:val="0089141F"/>
    <w:rsid w:val="00892753"/>
    <w:rsid w:val="008B1F79"/>
    <w:rsid w:val="008B63F9"/>
    <w:rsid w:val="008D103B"/>
    <w:rsid w:val="008D239B"/>
    <w:rsid w:val="008E2131"/>
    <w:rsid w:val="008E2573"/>
    <w:rsid w:val="008F02DC"/>
    <w:rsid w:val="008F417C"/>
    <w:rsid w:val="008F65EA"/>
    <w:rsid w:val="009014BB"/>
    <w:rsid w:val="00905BA9"/>
    <w:rsid w:val="00916B5F"/>
    <w:rsid w:val="009172F3"/>
    <w:rsid w:val="00922348"/>
    <w:rsid w:val="00922B2D"/>
    <w:rsid w:val="009252DC"/>
    <w:rsid w:val="009254E4"/>
    <w:rsid w:val="00926095"/>
    <w:rsid w:val="00931E12"/>
    <w:rsid w:val="009331CF"/>
    <w:rsid w:val="00937E8C"/>
    <w:rsid w:val="00941147"/>
    <w:rsid w:val="009415CF"/>
    <w:rsid w:val="009458C9"/>
    <w:rsid w:val="00947050"/>
    <w:rsid w:val="009507EC"/>
    <w:rsid w:val="009537DA"/>
    <w:rsid w:val="00953992"/>
    <w:rsid w:val="0096035D"/>
    <w:rsid w:val="00960EC8"/>
    <w:rsid w:val="00962C0C"/>
    <w:rsid w:val="00964ED7"/>
    <w:rsid w:val="0098299A"/>
    <w:rsid w:val="0098302D"/>
    <w:rsid w:val="009A4AD4"/>
    <w:rsid w:val="009A67DB"/>
    <w:rsid w:val="009B1426"/>
    <w:rsid w:val="009B49EA"/>
    <w:rsid w:val="009B4D7D"/>
    <w:rsid w:val="009B66D3"/>
    <w:rsid w:val="009B770F"/>
    <w:rsid w:val="009C0140"/>
    <w:rsid w:val="009C0D63"/>
    <w:rsid w:val="009C0D68"/>
    <w:rsid w:val="009C2ABB"/>
    <w:rsid w:val="009C2C68"/>
    <w:rsid w:val="009D0E4C"/>
    <w:rsid w:val="009D5148"/>
    <w:rsid w:val="009F12D8"/>
    <w:rsid w:val="009F5CBC"/>
    <w:rsid w:val="00A11942"/>
    <w:rsid w:val="00A14537"/>
    <w:rsid w:val="00A20869"/>
    <w:rsid w:val="00A20D01"/>
    <w:rsid w:val="00A23BDD"/>
    <w:rsid w:val="00A24CEA"/>
    <w:rsid w:val="00A413C6"/>
    <w:rsid w:val="00A41F18"/>
    <w:rsid w:val="00A43DDD"/>
    <w:rsid w:val="00A5189C"/>
    <w:rsid w:val="00A65B55"/>
    <w:rsid w:val="00A75A70"/>
    <w:rsid w:val="00A76100"/>
    <w:rsid w:val="00A83B98"/>
    <w:rsid w:val="00A84DEF"/>
    <w:rsid w:val="00AA36AA"/>
    <w:rsid w:val="00AB2EEB"/>
    <w:rsid w:val="00AB534A"/>
    <w:rsid w:val="00AC0450"/>
    <w:rsid w:val="00AD1338"/>
    <w:rsid w:val="00AD5DEE"/>
    <w:rsid w:val="00AE05A4"/>
    <w:rsid w:val="00AF0790"/>
    <w:rsid w:val="00AF0BFF"/>
    <w:rsid w:val="00AF5A0F"/>
    <w:rsid w:val="00B0181E"/>
    <w:rsid w:val="00B01DCB"/>
    <w:rsid w:val="00B02632"/>
    <w:rsid w:val="00B02646"/>
    <w:rsid w:val="00B2354E"/>
    <w:rsid w:val="00B239B9"/>
    <w:rsid w:val="00B25CF8"/>
    <w:rsid w:val="00B34A48"/>
    <w:rsid w:val="00B34CCF"/>
    <w:rsid w:val="00B41242"/>
    <w:rsid w:val="00B431B7"/>
    <w:rsid w:val="00B4491E"/>
    <w:rsid w:val="00B45D01"/>
    <w:rsid w:val="00B52A6B"/>
    <w:rsid w:val="00B52FB8"/>
    <w:rsid w:val="00B538EC"/>
    <w:rsid w:val="00B577F5"/>
    <w:rsid w:val="00B57F70"/>
    <w:rsid w:val="00B62ECC"/>
    <w:rsid w:val="00B817F7"/>
    <w:rsid w:val="00B84F94"/>
    <w:rsid w:val="00B8690A"/>
    <w:rsid w:val="00B97CE7"/>
    <w:rsid w:val="00BA2461"/>
    <w:rsid w:val="00BB5F4A"/>
    <w:rsid w:val="00BC46F9"/>
    <w:rsid w:val="00BC5BF0"/>
    <w:rsid w:val="00BD007A"/>
    <w:rsid w:val="00BD4B19"/>
    <w:rsid w:val="00BE20B9"/>
    <w:rsid w:val="00BF132B"/>
    <w:rsid w:val="00BF420F"/>
    <w:rsid w:val="00C01DC0"/>
    <w:rsid w:val="00C029F6"/>
    <w:rsid w:val="00C042D4"/>
    <w:rsid w:val="00C1196F"/>
    <w:rsid w:val="00C133C3"/>
    <w:rsid w:val="00C34B3F"/>
    <w:rsid w:val="00C35E20"/>
    <w:rsid w:val="00C4067D"/>
    <w:rsid w:val="00C42919"/>
    <w:rsid w:val="00C43B88"/>
    <w:rsid w:val="00C45ADA"/>
    <w:rsid w:val="00C45EC0"/>
    <w:rsid w:val="00C62564"/>
    <w:rsid w:val="00C65D26"/>
    <w:rsid w:val="00C70BA8"/>
    <w:rsid w:val="00C70C89"/>
    <w:rsid w:val="00C721D9"/>
    <w:rsid w:val="00C73187"/>
    <w:rsid w:val="00C74BB3"/>
    <w:rsid w:val="00C75DDF"/>
    <w:rsid w:val="00C833A4"/>
    <w:rsid w:val="00C85CAE"/>
    <w:rsid w:val="00C928EE"/>
    <w:rsid w:val="00C93526"/>
    <w:rsid w:val="00CA025B"/>
    <w:rsid w:val="00CA065B"/>
    <w:rsid w:val="00CA4122"/>
    <w:rsid w:val="00CB051C"/>
    <w:rsid w:val="00CF3F0B"/>
    <w:rsid w:val="00CF6579"/>
    <w:rsid w:val="00CF6A9D"/>
    <w:rsid w:val="00CF6F5C"/>
    <w:rsid w:val="00D067AB"/>
    <w:rsid w:val="00D12E1A"/>
    <w:rsid w:val="00D21A06"/>
    <w:rsid w:val="00D27AE6"/>
    <w:rsid w:val="00D3087A"/>
    <w:rsid w:val="00D32754"/>
    <w:rsid w:val="00D33E17"/>
    <w:rsid w:val="00D41168"/>
    <w:rsid w:val="00D4298A"/>
    <w:rsid w:val="00D4434A"/>
    <w:rsid w:val="00D50221"/>
    <w:rsid w:val="00D51742"/>
    <w:rsid w:val="00D51D67"/>
    <w:rsid w:val="00D52AD8"/>
    <w:rsid w:val="00D6201D"/>
    <w:rsid w:val="00D87BE7"/>
    <w:rsid w:val="00D92815"/>
    <w:rsid w:val="00D949BC"/>
    <w:rsid w:val="00DA45C7"/>
    <w:rsid w:val="00DB6F75"/>
    <w:rsid w:val="00DE27CC"/>
    <w:rsid w:val="00DE5E46"/>
    <w:rsid w:val="00DF54C1"/>
    <w:rsid w:val="00DF62E9"/>
    <w:rsid w:val="00DF656A"/>
    <w:rsid w:val="00E056C3"/>
    <w:rsid w:val="00E11C86"/>
    <w:rsid w:val="00E11D5E"/>
    <w:rsid w:val="00E13500"/>
    <w:rsid w:val="00E14AEA"/>
    <w:rsid w:val="00E1653D"/>
    <w:rsid w:val="00E21EB3"/>
    <w:rsid w:val="00E27100"/>
    <w:rsid w:val="00E317B0"/>
    <w:rsid w:val="00E41148"/>
    <w:rsid w:val="00E446E9"/>
    <w:rsid w:val="00E51194"/>
    <w:rsid w:val="00E516DF"/>
    <w:rsid w:val="00E5421D"/>
    <w:rsid w:val="00E6219A"/>
    <w:rsid w:val="00E83329"/>
    <w:rsid w:val="00E839EE"/>
    <w:rsid w:val="00E865DB"/>
    <w:rsid w:val="00EA5632"/>
    <w:rsid w:val="00EB0E8E"/>
    <w:rsid w:val="00EB1DBD"/>
    <w:rsid w:val="00EC23D1"/>
    <w:rsid w:val="00EC37FA"/>
    <w:rsid w:val="00EC68A4"/>
    <w:rsid w:val="00EE03D8"/>
    <w:rsid w:val="00EE2601"/>
    <w:rsid w:val="00EE501C"/>
    <w:rsid w:val="00EE5748"/>
    <w:rsid w:val="00EF0399"/>
    <w:rsid w:val="00EF3C9E"/>
    <w:rsid w:val="00F11AE2"/>
    <w:rsid w:val="00F201B7"/>
    <w:rsid w:val="00F33C9E"/>
    <w:rsid w:val="00F34943"/>
    <w:rsid w:val="00F40C80"/>
    <w:rsid w:val="00F40DD4"/>
    <w:rsid w:val="00F42942"/>
    <w:rsid w:val="00F508AF"/>
    <w:rsid w:val="00F56930"/>
    <w:rsid w:val="00F62C7B"/>
    <w:rsid w:val="00F6358E"/>
    <w:rsid w:val="00F67214"/>
    <w:rsid w:val="00F76A8A"/>
    <w:rsid w:val="00F807F4"/>
    <w:rsid w:val="00F874E7"/>
    <w:rsid w:val="00F9387C"/>
    <w:rsid w:val="00F94C3D"/>
    <w:rsid w:val="00F94F59"/>
    <w:rsid w:val="00F94F6C"/>
    <w:rsid w:val="00FA427F"/>
    <w:rsid w:val="00FC7717"/>
    <w:rsid w:val="00FD35A2"/>
    <w:rsid w:val="00FD6D2C"/>
    <w:rsid w:val="00FE0DC1"/>
    <w:rsid w:val="00FE256E"/>
    <w:rsid w:val="00FE2D96"/>
    <w:rsid w:val="00FE3EE2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9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39C"/>
    <w:pPr>
      <w:keepNext/>
      <w:numPr>
        <w:numId w:val="1"/>
      </w:numPr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21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39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24DD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4F73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39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73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E2573"/>
    <w:pPr>
      <w:suppressAutoHyphens/>
      <w:autoSpaceDN w:val="0"/>
      <w:spacing w:after="200" w:line="276" w:lineRule="auto"/>
      <w:textAlignment w:val="baseline"/>
    </w:pPr>
    <w:rPr>
      <w:rFonts w:eastAsia="Times New Roman" w:cs="F"/>
      <w:kern w:val="3"/>
      <w:lang w:eastAsia="en-US"/>
    </w:rPr>
  </w:style>
  <w:style w:type="paragraph" w:customStyle="1" w:styleId="ZkladntextIMP">
    <w:name w:val="Základní text_IMP"/>
    <w:basedOn w:val="Normal"/>
    <w:uiPriority w:val="99"/>
    <w:rsid w:val="009252D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val="cs-CZ" w:eastAsia="sk-SK"/>
    </w:rPr>
  </w:style>
  <w:style w:type="table" w:styleId="TableGrid">
    <w:name w:val="Table Grid"/>
    <w:basedOn w:val="TableNormal"/>
    <w:uiPriority w:val="99"/>
    <w:locked/>
    <w:rsid w:val="009252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252DC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E0E5B"/>
    <w:rPr>
      <w:rFonts w:ascii="Courier New" w:hAnsi="Courier New" w:cs="Courier New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8B1F79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8B1F79"/>
    <w:rPr>
      <w:rFonts w:cs="Times New Roman"/>
      <w:b/>
      <w:sz w:val="72"/>
      <w:lang w:val="sk-SK" w:eastAsia="sk-SK" w:bidi="ar-SA"/>
    </w:rPr>
  </w:style>
  <w:style w:type="paragraph" w:customStyle="1" w:styleId="Default">
    <w:name w:val="Default"/>
    <w:uiPriority w:val="99"/>
    <w:rsid w:val="00282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47D5D"/>
    <w:pPr>
      <w:suppressAutoHyphens w:val="0"/>
      <w:spacing w:before="100" w:beforeAutospacing="1" w:after="119"/>
    </w:pPr>
    <w:rPr>
      <w:lang w:eastAsia="sk-SK"/>
    </w:rPr>
  </w:style>
  <w:style w:type="numbering" w:customStyle="1" w:styleId="WWNum1">
    <w:name w:val="WWNum1"/>
    <w:rsid w:val="0091697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860</Words>
  <Characters>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Bratislava–Nové Mesto</dc:title>
  <dc:subject/>
  <dc:creator>Riaditeľka</dc:creator>
  <cp:keywords/>
  <dc:description/>
  <cp:lastModifiedBy>Elena Hlivova</cp:lastModifiedBy>
  <cp:revision>2</cp:revision>
  <cp:lastPrinted>2020-02-17T07:25:00Z</cp:lastPrinted>
  <dcterms:created xsi:type="dcterms:W3CDTF">2020-06-03T09:00:00Z</dcterms:created>
  <dcterms:modified xsi:type="dcterms:W3CDTF">2020-06-03T09:00:00Z</dcterms:modified>
</cp:coreProperties>
</file>