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67" w:rsidRPr="009813CF" w:rsidRDefault="001C0E67" w:rsidP="009813CF">
      <w:pPr>
        <w:pStyle w:val="ZkladntextIMP"/>
        <w:pBdr>
          <w:bottom w:val="single" w:sz="4" w:space="1" w:color="auto"/>
        </w:pBdr>
        <w:tabs>
          <w:tab w:val="center" w:pos="4536"/>
        </w:tabs>
        <w:spacing w:after="0" w:line="360" w:lineRule="auto"/>
        <w:rPr>
          <w:rFonts w:ascii="Times New Roman" w:hAnsi="Times New Roman"/>
          <w:b/>
          <w:bCs/>
          <w:spacing w:val="120"/>
          <w:sz w:val="28"/>
          <w:szCs w:val="28"/>
        </w:rPr>
      </w:pPr>
      <w:r w:rsidRPr="009813CF">
        <w:rPr>
          <w:rFonts w:ascii="Times New Roman" w:hAnsi="Times New Roman"/>
          <w:b/>
          <w:bCs/>
          <w:spacing w:val="120"/>
          <w:sz w:val="28"/>
          <w:szCs w:val="28"/>
        </w:rPr>
        <w:t>Mestská časť Bratislava - Nové Mesto</w:t>
      </w:r>
    </w:p>
    <w:p w:rsidR="001C0E67" w:rsidRPr="009813CF" w:rsidRDefault="001C0E67" w:rsidP="009813CF">
      <w:pPr>
        <w:pStyle w:val="ZkladntextIMP"/>
        <w:spacing w:after="0" w:line="360" w:lineRule="auto"/>
        <w:jc w:val="both"/>
        <w:rPr>
          <w:rFonts w:ascii="Times New Roman" w:hAnsi="Times New Roman"/>
        </w:rPr>
      </w:pPr>
    </w:p>
    <w:p w:rsidR="001C0E67" w:rsidRPr="009813CF" w:rsidRDefault="001C0E67" w:rsidP="009813CF">
      <w:pPr>
        <w:pStyle w:val="ZkladntextIMP"/>
        <w:spacing w:after="0" w:line="360" w:lineRule="auto"/>
        <w:jc w:val="both"/>
        <w:rPr>
          <w:rFonts w:ascii="Times New Roman" w:hAnsi="Times New Roman"/>
        </w:rPr>
      </w:pPr>
      <w:r w:rsidRPr="009813CF">
        <w:rPr>
          <w:rFonts w:ascii="Times New Roman" w:hAnsi="Times New Roman"/>
        </w:rPr>
        <w:t>Materiál na rokovanie</w:t>
      </w:r>
    </w:p>
    <w:p w:rsidR="001C0E67" w:rsidRPr="009813CF" w:rsidRDefault="001C0E67" w:rsidP="009813CF">
      <w:pPr>
        <w:pStyle w:val="ZkladntextIMP"/>
        <w:spacing w:after="0" w:line="360" w:lineRule="auto"/>
        <w:jc w:val="both"/>
        <w:rPr>
          <w:rFonts w:ascii="Times New Roman" w:hAnsi="Times New Roman"/>
        </w:rPr>
      </w:pPr>
      <w:r w:rsidRPr="009813CF">
        <w:rPr>
          <w:rFonts w:ascii="Times New Roman" w:hAnsi="Times New Roman"/>
        </w:rPr>
        <w:t>Miestne</w:t>
      </w:r>
      <w:r>
        <w:rPr>
          <w:rFonts w:ascii="Times New Roman" w:hAnsi="Times New Roman"/>
        </w:rPr>
        <w:t>j</w:t>
      </w:r>
      <w:r w:rsidRPr="009813CF">
        <w:rPr>
          <w:rFonts w:ascii="Times New Roman" w:hAnsi="Times New Roman"/>
        </w:rPr>
        <w:t xml:space="preserve"> </w:t>
      </w:r>
      <w:r>
        <w:rPr>
          <w:rFonts w:ascii="Times New Roman" w:hAnsi="Times New Roman"/>
        </w:rPr>
        <w:t>rady</w:t>
      </w:r>
    </w:p>
    <w:p w:rsidR="001C0E67" w:rsidRPr="009813CF" w:rsidRDefault="001C0E67" w:rsidP="009813CF">
      <w:pPr>
        <w:pStyle w:val="ZkladntextIMP"/>
        <w:spacing w:after="0" w:line="360" w:lineRule="auto"/>
        <w:jc w:val="both"/>
        <w:rPr>
          <w:rFonts w:ascii="Times New Roman" w:hAnsi="Times New Roman"/>
        </w:rPr>
      </w:pPr>
      <w:r w:rsidRPr="009813CF">
        <w:rPr>
          <w:rFonts w:ascii="Times New Roman" w:hAnsi="Times New Roman"/>
        </w:rPr>
        <w:t xml:space="preserve">dátum </w:t>
      </w:r>
      <w:r>
        <w:rPr>
          <w:rFonts w:ascii="Times New Roman" w:hAnsi="Times New Roman"/>
        </w:rPr>
        <w:t>21</w:t>
      </w:r>
      <w:r w:rsidRPr="009813CF">
        <w:rPr>
          <w:rFonts w:ascii="Times New Roman" w:hAnsi="Times New Roman"/>
        </w:rPr>
        <w:t>.0</w:t>
      </w:r>
      <w:r>
        <w:rPr>
          <w:rFonts w:ascii="Times New Roman" w:hAnsi="Times New Roman"/>
        </w:rPr>
        <w:t>1</w:t>
      </w:r>
      <w:r w:rsidRPr="009813CF">
        <w:rPr>
          <w:rFonts w:ascii="Times New Roman" w:hAnsi="Times New Roman"/>
        </w:rPr>
        <w:t>.2020</w:t>
      </w:r>
      <w:r w:rsidRPr="009813CF">
        <w:rPr>
          <w:rFonts w:ascii="Times New Roman" w:hAnsi="Times New Roman"/>
        </w:rPr>
        <w:tab/>
      </w:r>
      <w:r w:rsidRPr="009813CF">
        <w:rPr>
          <w:rFonts w:ascii="Times New Roman" w:hAnsi="Times New Roman"/>
        </w:rPr>
        <w:tab/>
      </w:r>
      <w:r w:rsidRPr="009813CF">
        <w:rPr>
          <w:rFonts w:ascii="Times New Roman" w:hAnsi="Times New Roman"/>
        </w:rPr>
        <w:tab/>
      </w:r>
      <w:r w:rsidRPr="009813CF">
        <w:rPr>
          <w:rFonts w:ascii="Times New Roman" w:hAnsi="Times New Roman"/>
        </w:rPr>
        <w:tab/>
      </w:r>
      <w:r w:rsidRPr="009813CF">
        <w:rPr>
          <w:rFonts w:ascii="Times New Roman" w:hAnsi="Times New Roman"/>
        </w:rPr>
        <w:tab/>
      </w:r>
      <w:r w:rsidRPr="009813CF">
        <w:rPr>
          <w:rFonts w:ascii="Times New Roman" w:hAnsi="Times New Roman"/>
        </w:rPr>
        <w:tab/>
      </w:r>
      <w:r>
        <w:rPr>
          <w:rFonts w:ascii="Times New Roman" w:hAnsi="Times New Roman"/>
        </w:rPr>
        <w:tab/>
        <w:t>853/1083/2020/ZP/MRAZ</w:t>
      </w:r>
    </w:p>
    <w:p w:rsidR="001C0E67" w:rsidRDefault="001C0E67" w:rsidP="009813CF">
      <w:pPr>
        <w:pStyle w:val="ZkladntextIMP"/>
        <w:spacing w:line="360" w:lineRule="auto"/>
        <w:ind w:left="-284" w:right="-567"/>
        <w:jc w:val="both"/>
        <w:rPr>
          <w:sz w:val="20"/>
          <w:szCs w:val="20"/>
        </w:rPr>
      </w:pPr>
    </w:p>
    <w:p w:rsidR="001C0E67" w:rsidRPr="009813CF" w:rsidRDefault="001C0E67" w:rsidP="009813CF">
      <w:pPr>
        <w:spacing w:after="0" w:line="240" w:lineRule="auto"/>
        <w:jc w:val="center"/>
        <w:rPr>
          <w:rFonts w:ascii="Times New Roman" w:hAnsi="Times New Roman"/>
          <w:b/>
        </w:rPr>
      </w:pPr>
      <w:r>
        <w:rPr>
          <w:rFonts w:ascii="Times New Roman" w:hAnsi="Times New Roman"/>
          <w:b/>
        </w:rPr>
        <w:t>PRESKÚMANIE</w:t>
      </w:r>
    </w:p>
    <w:p w:rsidR="001C0E67" w:rsidRPr="009813CF" w:rsidRDefault="001C0E67" w:rsidP="009D4237">
      <w:pPr>
        <w:spacing w:after="0" w:line="240" w:lineRule="auto"/>
        <w:jc w:val="center"/>
        <w:rPr>
          <w:rFonts w:ascii="Times New Roman" w:hAnsi="Times New Roman"/>
          <w:b/>
          <w:bCs/>
        </w:rPr>
      </w:pPr>
      <w:r w:rsidRPr="009813CF">
        <w:rPr>
          <w:rFonts w:ascii="Times New Roman" w:hAnsi="Times New Roman"/>
          <w:b/>
          <w:bCs/>
        </w:rPr>
        <w:t>Územného plánu zóny Koliba – Stráže v znení zmien a doplnkov</w:t>
      </w:r>
    </w:p>
    <w:p w:rsidR="001C0E67" w:rsidRPr="006A3C4F" w:rsidRDefault="001C0E67" w:rsidP="009813CF">
      <w:pPr>
        <w:ind w:left="-284" w:right="-567"/>
        <w:jc w:val="both"/>
        <w:rPr>
          <w:b/>
        </w:rPr>
      </w:pPr>
    </w:p>
    <w:tbl>
      <w:tblPr>
        <w:tblpPr w:leftFromText="141" w:rightFromText="141" w:vertAnchor="text" w:horzAnchor="margin" w:tblpY="137"/>
        <w:tblW w:w="9288" w:type="dxa"/>
        <w:tblLook w:val="01E0"/>
      </w:tblPr>
      <w:tblGrid>
        <w:gridCol w:w="3096"/>
        <w:gridCol w:w="2772"/>
        <w:gridCol w:w="3420"/>
      </w:tblGrid>
      <w:tr w:rsidR="001C0E67" w:rsidRPr="007001EC" w:rsidTr="00514267">
        <w:tc>
          <w:tcPr>
            <w:tcW w:w="3096" w:type="dxa"/>
          </w:tcPr>
          <w:p w:rsidR="001C0E67" w:rsidRPr="007001EC" w:rsidRDefault="001C0E67" w:rsidP="009813CF">
            <w:pPr>
              <w:pStyle w:val="ZkladntextIMP"/>
              <w:spacing w:after="0" w:line="360" w:lineRule="auto"/>
              <w:jc w:val="both"/>
              <w:rPr>
                <w:b/>
                <w:bCs/>
              </w:rPr>
            </w:pPr>
            <w:r w:rsidRPr="009813CF">
              <w:rPr>
                <w:rFonts w:ascii="Times New Roman" w:hAnsi="Times New Roman"/>
                <w:b/>
                <w:bCs/>
              </w:rPr>
              <w:t>Predkladateľ :</w:t>
            </w:r>
            <w:r w:rsidRPr="009813CF">
              <w:rPr>
                <w:rFonts w:ascii="Times New Roman" w:hAnsi="Times New Roman"/>
                <w:b/>
                <w:bCs/>
              </w:rPr>
              <w:tab/>
            </w:r>
          </w:p>
        </w:tc>
        <w:tc>
          <w:tcPr>
            <w:tcW w:w="2772" w:type="dxa"/>
          </w:tcPr>
          <w:p w:rsidR="001C0E67" w:rsidRPr="007001EC" w:rsidRDefault="001C0E67" w:rsidP="009813CF">
            <w:pPr>
              <w:pStyle w:val="ZkladntextIMP"/>
              <w:spacing w:line="360" w:lineRule="auto"/>
              <w:ind w:left="-284" w:right="-567"/>
              <w:jc w:val="both"/>
              <w:rPr>
                <w:sz w:val="20"/>
                <w:szCs w:val="20"/>
              </w:rPr>
            </w:pPr>
          </w:p>
        </w:tc>
        <w:tc>
          <w:tcPr>
            <w:tcW w:w="3420" w:type="dxa"/>
          </w:tcPr>
          <w:p w:rsidR="001C0E67" w:rsidRPr="007001EC" w:rsidRDefault="001C0E67" w:rsidP="009813CF">
            <w:pPr>
              <w:pStyle w:val="ZkladntextIMP"/>
              <w:spacing w:after="0" w:line="360" w:lineRule="auto"/>
              <w:jc w:val="both"/>
              <w:rPr>
                <w:b/>
                <w:bCs/>
              </w:rPr>
            </w:pPr>
            <w:r w:rsidRPr="009813CF">
              <w:rPr>
                <w:rFonts w:ascii="Times New Roman" w:hAnsi="Times New Roman"/>
                <w:b/>
                <w:bCs/>
              </w:rPr>
              <w:t>Materiál obsahuje :</w:t>
            </w:r>
          </w:p>
        </w:tc>
      </w:tr>
      <w:tr w:rsidR="001C0E67" w:rsidRPr="007001EC" w:rsidTr="00514267">
        <w:tc>
          <w:tcPr>
            <w:tcW w:w="3096" w:type="dxa"/>
          </w:tcPr>
          <w:p w:rsidR="001C0E67" w:rsidRPr="009813CF" w:rsidRDefault="001C0E67" w:rsidP="009813CF">
            <w:pPr>
              <w:pStyle w:val="ZkladntextIMP"/>
              <w:spacing w:after="0" w:line="360" w:lineRule="auto"/>
              <w:jc w:val="both"/>
              <w:rPr>
                <w:rFonts w:ascii="Times New Roman" w:hAnsi="Times New Roman"/>
              </w:rPr>
            </w:pPr>
            <w:r w:rsidRPr="009813CF">
              <w:rPr>
                <w:rFonts w:ascii="Times New Roman" w:hAnsi="Times New Roman"/>
              </w:rPr>
              <w:t>JUDr. Ing. Ľubomír Baník</w:t>
            </w:r>
          </w:p>
        </w:tc>
        <w:tc>
          <w:tcPr>
            <w:tcW w:w="2772" w:type="dxa"/>
          </w:tcPr>
          <w:p w:rsidR="001C0E67" w:rsidRPr="007001EC" w:rsidRDefault="001C0E67" w:rsidP="009813CF">
            <w:pPr>
              <w:pStyle w:val="ZkladntextIMP"/>
              <w:spacing w:line="360" w:lineRule="auto"/>
              <w:ind w:left="-284" w:right="-567"/>
              <w:jc w:val="both"/>
              <w:rPr>
                <w:sz w:val="20"/>
                <w:szCs w:val="20"/>
              </w:rPr>
            </w:pPr>
          </w:p>
        </w:tc>
        <w:tc>
          <w:tcPr>
            <w:tcW w:w="3420" w:type="dxa"/>
          </w:tcPr>
          <w:p w:rsidR="001C0E67" w:rsidRPr="009813CF" w:rsidRDefault="001C0E67" w:rsidP="009813CF">
            <w:pPr>
              <w:tabs>
                <w:tab w:val="num" w:pos="720"/>
              </w:tabs>
              <w:suppressAutoHyphens/>
              <w:spacing w:after="0" w:line="240" w:lineRule="auto"/>
              <w:ind w:left="720" w:hanging="360"/>
              <w:rPr>
                <w:rFonts w:ascii="Times New Roman" w:hAnsi="Times New Roman"/>
                <w:sz w:val="24"/>
                <w:szCs w:val="24"/>
              </w:rPr>
            </w:pPr>
          </w:p>
        </w:tc>
      </w:tr>
      <w:tr w:rsidR="001C0E67" w:rsidRPr="007001EC" w:rsidTr="00514267">
        <w:trPr>
          <w:trHeight w:val="1950"/>
        </w:trPr>
        <w:tc>
          <w:tcPr>
            <w:tcW w:w="3096" w:type="dxa"/>
          </w:tcPr>
          <w:p w:rsidR="001C0E67" w:rsidRPr="009813CF" w:rsidRDefault="001C0E67" w:rsidP="009813CF">
            <w:pPr>
              <w:pStyle w:val="ZkladntextIMP"/>
              <w:spacing w:after="0" w:line="360" w:lineRule="auto"/>
              <w:jc w:val="both"/>
              <w:rPr>
                <w:rFonts w:ascii="Times New Roman" w:hAnsi="Times New Roman"/>
              </w:rPr>
            </w:pPr>
            <w:r w:rsidRPr="009813CF">
              <w:rPr>
                <w:rFonts w:ascii="Times New Roman" w:hAnsi="Times New Roman"/>
              </w:rPr>
              <w:t>prednosta Miestneho úradu mestskej časti Bratislava – Nové Mesto</w:t>
            </w:r>
          </w:p>
          <w:p w:rsidR="001C0E67" w:rsidRPr="009813CF" w:rsidRDefault="001C0E67" w:rsidP="009813CF">
            <w:pPr>
              <w:pStyle w:val="ZkladntextIMP"/>
              <w:spacing w:after="0" w:line="360" w:lineRule="auto"/>
              <w:jc w:val="both"/>
              <w:rPr>
                <w:rFonts w:ascii="Times New Roman" w:hAnsi="Times New Roman"/>
              </w:rPr>
            </w:pPr>
          </w:p>
        </w:tc>
        <w:tc>
          <w:tcPr>
            <w:tcW w:w="2772" w:type="dxa"/>
          </w:tcPr>
          <w:p w:rsidR="001C0E67" w:rsidRPr="007001EC" w:rsidRDefault="001C0E67" w:rsidP="009813CF">
            <w:pPr>
              <w:pStyle w:val="ZkladntextIMP"/>
              <w:spacing w:line="360" w:lineRule="auto"/>
              <w:ind w:left="-284" w:right="-567"/>
              <w:jc w:val="both"/>
            </w:pPr>
          </w:p>
        </w:tc>
        <w:tc>
          <w:tcPr>
            <w:tcW w:w="3420" w:type="dxa"/>
          </w:tcPr>
          <w:p w:rsidR="001C0E67" w:rsidRPr="009813CF" w:rsidRDefault="001C0E67" w:rsidP="009813CF">
            <w:pPr>
              <w:pStyle w:val="ListParagraph"/>
              <w:numPr>
                <w:ilvl w:val="0"/>
                <w:numId w:val="20"/>
              </w:numPr>
              <w:tabs>
                <w:tab w:val="num" w:pos="720"/>
              </w:tabs>
              <w:suppressAutoHyphens/>
              <w:spacing w:after="0" w:line="240" w:lineRule="auto"/>
              <w:rPr>
                <w:rFonts w:ascii="Times New Roman" w:hAnsi="Times New Roman"/>
              </w:rPr>
            </w:pPr>
            <w:r w:rsidRPr="009813CF">
              <w:rPr>
                <w:rFonts w:ascii="Times New Roman" w:hAnsi="Times New Roman"/>
              </w:rPr>
              <w:t>návrh uznesenia</w:t>
            </w:r>
          </w:p>
          <w:p w:rsidR="001C0E67" w:rsidRPr="009813CF" w:rsidRDefault="001C0E67" w:rsidP="009813CF">
            <w:pPr>
              <w:pStyle w:val="ListParagraph"/>
              <w:numPr>
                <w:ilvl w:val="0"/>
                <w:numId w:val="20"/>
              </w:numPr>
              <w:tabs>
                <w:tab w:val="num" w:pos="720"/>
              </w:tabs>
              <w:suppressAutoHyphens/>
              <w:spacing w:after="0" w:line="240" w:lineRule="auto"/>
              <w:rPr>
                <w:rFonts w:ascii="Times New Roman" w:hAnsi="Times New Roman"/>
              </w:rPr>
            </w:pPr>
            <w:r>
              <w:rPr>
                <w:rFonts w:ascii="Times New Roman" w:hAnsi="Times New Roman"/>
              </w:rPr>
              <w:t>dôvodová správa</w:t>
            </w:r>
          </w:p>
          <w:p w:rsidR="001C0E67" w:rsidRPr="009813CF" w:rsidRDefault="001C0E67" w:rsidP="009813CF">
            <w:pPr>
              <w:pStyle w:val="ListParagraph"/>
              <w:numPr>
                <w:ilvl w:val="0"/>
                <w:numId w:val="20"/>
              </w:numPr>
              <w:tabs>
                <w:tab w:val="num" w:pos="720"/>
              </w:tabs>
              <w:suppressAutoHyphens/>
              <w:spacing w:after="0" w:line="240" w:lineRule="auto"/>
              <w:rPr>
                <w:rFonts w:ascii="Times New Roman" w:hAnsi="Times New Roman"/>
                <w:sz w:val="24"/>
                <w:szCs w:val="24"/>
              </w:rPr>
            </w:pPr>
            <w:r>
              <w:rPr>
                <w:rFonts w:ascii="Times New Roman" w:hAnsi="Times New Roman"/>
              </w:rPr>
              <w:t>p</w:t>
            </w:r>
            <w:r w:rsidRPr="009813CF">
              <w:rPr>
                <w:rFonts w:ascii="Times New Roman" w:hAnsi="Times New Roman"/>
              </w:rPr>
              <w:t>ríloha –  Preskúmanie Územného plánu zóny Koliba – Stráže v znení zmien a doplnkov</w:t>
            </w:r>
          </w:p>
        </w:tc>
      </w:tr>
      <w:tr w:rsidR="001C0E67" w:rsidRPr="007001EC" w:rsidTr="00514267">
        <w:trPr>
          <w:trHeight w:val="455"/>
        </w:trPr>
        <w:tc>
          <w:tcPr>
            <w:tcW w:w="3096" w:type="dxa"/>
          </w:tcPr>
          <w:p w:rsidR="001C0E67" w:rsidRPr="007001EC" w:rsidRDefault="001C0E67" w:rsidP="00514267">
            <w:pPr>
              <w:pStyle w:val="ZkladntextIMP"/>
              <w:spacing w:line="360" w:lineRule="auto"/>
              <w:rPr>
                <w:rFonts w:ascii="Times New Roman" w:hAnsi="Times New Roman"/>
              </w:rPr>
            </w:pPr>
            <w:r w:rsidRPr="009813CF">
              <w:rPr>
                <w:rFonts w:ascii="Times New Roman" w:hAnsi="Times New Roman"/>
                <w:b/>
                <w:bCs/>
              </w:rPr>
              <w:t>Zodpovedný:</w:t>
            </w:r>
          </w:p>
          <w:p w:rsidR="001C0E67" w:rsidRPr="007001EC" w:rsidRDefault="001C0E67" w:rsidP="00514267">
            <w:pPr>
              <w:pStyle w:val="ZkladntextIMP"/>
              <w:spacing w:line="360" w:lineRule="auto"/>
              <w:rPr>
                <w:rFonts w:ascii="Times New Roman" w:hAnsi="Times New Roman"/>
              </w:rPr>
            </w:pPr>
            <w:r w:rsidRPr="007001EC">
              <w:rPr>
                <w:rFonts w:ascii="Times New Roman" w:hAnsi="Times New Roman"/>
              </w:rPr>
              <w:t>JUDr. Ing. Ľubomír Baník</w:t>
            </w:r>
          </w:p>
          <w:p w:rsidR="001C0E67" w:rsidRPr="007001EC" w:rsidRDefault="001C0E67" w:rsidP="00514267">
            <w:pPr>
              <w:pStyle w:val="ZkladntextIMP"/>
              <w:spacing w:line="360" w:lineRule="auto"/>
              <w:rPr>
                <w:rFonts w:ascii="Times New Roman" w:hAnsi="Times New Roman"/>
              </w:rPr>
            </w:pPr>
            <w:r w:rsidRPr="007001EC">
              <w:rPr>
                <w:rFonts w:ascii="Times New Roman" w:hAnsi="Times New Roman"/>
              </w:rPr>
              <w:t>prednosta Miestneho úradu mestskej časti Bratislava – Nové Mesto</w:t>
            </w:r>
          </w:p>
        </w:tc>
        <w:tc>
          <w:tcPr>
            <w:tcW w:w="2772" w:type="dxa"/>
          </w:tcPr>
          <w:p w:rsidR="001C0E67" w:rsidRPr="007001EC" w:rsidRDefault="001C0E67" w:rsidP="000A1B49">
            <w:pPr>
              <w:pStyle w:val="ZkladntextIMP"/>
              <w:spacing w:line="360" w:lineRule="auto"/>
              <w:jc w:val="both"/>
              <w:rPr>
                <w:rFonts w:ascii="Times New Roman" w:hAnsi="Times New Roman"/>
              </w:rPr>
            </w:pPr>
          </w:p>
        </w:tc>
        <w:tc>
          <w:tcPr>
            <w:tcW w:w="3420" w:type="dxa"/>
          </w:tcPr>
          <w:p w:rsidR="001C0E67" w:rsidRPr="007001EC" w:rsidRDefault="001C0E67" w:rsidP="000A1B49">
            <w:pPr>
              <w:pStyle w:val="ZkladntextIMP"/>
              <w:tabs>
                <w:tab w:val="left" w:pos="2441"/>
              </w:tabs>
              <w:spacing w:line="360" w:lineRule="auto"/>
              <w:ind w:left="18"/>
              <w:jc w:val="both"/>
              <w:rPr>
                <w:rFonts w:ascii="Times New Roman" w:hAnsi="Times New Roman"/>
              </w:rPr>
            </w:pPr>
          </w:p>
        </w:tc>
      </w:tr>
      <w:tr w:rsidR="001C0E67" w:rsidRPr="007001EC" w:rsidTr="00514267">
        <w:tc>
          <w:tcPr>
            <w:tcW w:w="3096" w:type="dxa"/>
          </w:tcPr>
          <w:p w:rsidR="001C0E67" w:rsidRPr="007001EC" w:rsidRDefault="001C0E67" w:rsidP="000A1B49">
            <w:pPr>
              <w:pStyle w:val="ZkladntextIMP"/>
              <w:spacing w:line="360" w:lineRule="auto"/>
              <w:jc w:val="both"/>
              <w:rPr>
                <w:rFonts w:ascii="Times New Roman" w:hAnsi="Times New Roman"/>
                <w:b/>
                <w:bCs/>
              </w:rPr>
            </w:pPr>
            <w:r w:rsidRPr="007001EC">
              <w:rPr>
                <w:rFonts w:ascii="Times New Roman" w:hAnsi="Times New Roman"/>
                <w:b/>
                <w:bCs/>
              </w:rPr>
              <w:t>Spracovateľ:</w:t>
            </w:r>
          </w:p>
          <w:p w:rsidR="001C0E67" w:rsidRPr="007001EC" w:rsidRDefault="001C0E67" w:rsidP="00514267">
            <w:pPr>
              <w:pStyle w:val="ZkladntextIMP"/>
              <w:spacing w:line="360" w:lineRule="auto"/>
              <w:jc w:val="both"/>
              <w:rPr>
                <w:rFonts w:ascii="Times New Roman" w:hAnsi="Times New Roman"/>
              </w:rPr>
            </w:pPr>
            <w:r w:rsidRPr="007001EC">
              <w:rPr>
                <w:rFonts w:ascii="Times New Roman" w:hAnsi="Times New Roman"/>
              </w:rPr>
              <w:t>Ing. arch. Zdenka Mrázová</w:t>
            </w:r>
            <w:r w:rsidRPr="007001EC">
              <w:rPr>
                <w:rFonts w:ascii="Times New Roman" w:hAnsi="Times New Roman"/>
                <w:bCs/>
              </w:rPr>
              <w:br/>
            </w:r>
            <w:r w:rsidRPr="007001EC">
              <w:rPr>
                <w:rFonts w:ascii="Times New Roman" w:hAnsi="Times New Roman"/>
              </w:rPr>
              <w:t>referent oddelenia ŽPaÚP</w:t>
            </w:r>
          </w:p>
        </w:tc>
        <w:tc>
          <w:tcPr>
            <w:tcW w:w="2772" w:type="dxa"/>
          </w:tcPr>
          <w:p w:rsidR="001C0E67" w:rsidRPr="007001EC" w:rsidRDefault="001C0E67" w:rsidP="000A1B49">
            <w:pPr>
              <w:pStyle w:val="ZkladntextIMP"/>
              <w:spacing w:line="360" w:lineRule="auto"/>
              <w:jc w:val="both"/>
              <w:rPr>
                <w:rFonts w:ascii="Times New Roman" w:hAnsi="Times New Roman"/>
              </w:rPr>
            </w:pPr>
          </w:p>
        </w:tc>
        <w:tc>
          <w:tcPr>
            <w:tcW w:w="3420" w:type="dxa"/>
          </w:tcPr>
          <w:p w:rsidR="001C0E67" w:rsidRPr="007001EC" w:rsidRDefault="001C0E67" w:rsidP="000A1B49">
            <w:pPr>
              <w:pStyle w:val="ZkladntextIMP"/>
              <w:spacing w:line="360" w:lineRule="auto"/>
              <w:jc w:val="both"/>
              <w:rPr>
                <w:rFonts w:ascii="Times New Roman" w:hAnsi="Times New Roman"/>
                <w:b/>
                <w:bCs/>
              </w:rPr>
            </w:pPr>
          </w:p>
        </w:tc>
      </w:tr>
      <w:tr w:rsidR="001C0E67" w:rsidRPr="007001EC" w:rsidTr="00514267">
        <w:tc>
          <w:tcPr>
            <w:tcW w:w="3096" w:type="dxa"/>
            <w:vAlign w:val="bottom"/>
          </w:tcPr>
          <w:p w:rsidR="001C0E67" w:rsidRPr="007001EC" w:rsidRDefault="001C0E67" w:rsidP="00514267">
            <w:pPr>
              <w:pStyle w:val="ZkladntextIMP"/>
              <w:spacing w:line="360" w:lineRule="auto"/>
              <w:rPr>
                <w:rFonts w:ascii="Times New Roman" w:hAnsi="Times New Roman"/>
                <w:b/>
                <w:bCs/>
              </w:rPr>
            </w:pPr>
            <w:r w:rsidRPr="007001EC">
              <w:rPr>
                <w:rFonts w:ascii="Times New Roman" w:hAnsi="Times New Roman"/>
                <w:b/>
                <w:bCs/>
              </w:rPr>
              <w:t>Na rokovanie prizvať:</w:t>
            </w:r>
          </w:p>
          <w:p w:rsidR="001C0E67" w:rsidRPr="007001EC" w:rsidRDefault="001C0E67" w:rsidP="00514267">
            <w:pPr>
              <w:pStyle w:val="ZkladntextIMP"/>
              <w:spacing w:line="360" w:lineRule="auto"/>
              <w:rPr>
                <w:rFonts w:ascii="Times New Roman" w:hAnsi="Times New Roman"/>
                <w:b/>
                <w:bCs/>
              </w:rPr>
            </w:pPr>
            <w:r w:rsidRPr="007001EC">
              <w:rPr>
                <w:rFonts w:ascii="Times New Roman" w:hAnsi="Times New Roman"/>
                <w:bCs/>
              </w:rPr>
              <w:t xml:space="preserve">Ing. Antona Gábora </w:t>
            </w:r>
            <w:r w:rsidRPr="007001EC">
              <w:rPr>
                <w:rFonts w:ascii="Times New Roman" w:hAnsi="Times New Roman"/>
                <w:bCs/>
              </w:rPr>
              <w:br/>
              <w:t xml:space="preserve">vedúceho oddelenia </w:t>
            </w:r>
            <w:r w:rsidRPr="007001EC">
              <w:rPr>
                <w:rFonts w:ascii="Times New Roman" w:hAnsi="Times New Roman"/>
              </w:rPr>
              <w:t xml:space="preserve"> ŽPaÚP</w:t>
            </w:r>
          </w:p>
        </w:tc>
        <w:tc>
          <w:tcPr>
            <w:tcW w:w="2772" w:type="dxa"/>
          </w:tcPr>
          <w:p w:rsidR="001C0E67" w:rsidRPr="007001EC" w:rsidRDefault="001C0E67" w:rsidP="000A1B49">
            <w:pPr>
              <w:pStyle w:val="ZkladntextIMP"/>
              <w:spacing w:line="360" w:lineRule="auto"/>
              <w:jc w:val="both"/>
              <w:rPr>
                <w:rFonts w:ascii="Times New Roman" w:hAnsi="Times New Roman"/>
              </w:rPr>
            </w:pPr>
          </w:p>
        </w:tc>
        <w:tc>
          <w:tcPr>
            <w:tcW w:w="3420" w:type="dxa"/>
          </w:tcPr>
          <w:p w:rsidR="001C0E67" w:rsidRPr="007001EC" w:rsidRDefault="001C0E67" w:rsidP="000A1B49">
            <w:pPr>
              <w:pStyle w:val="ZkladntextIMP"/>
              <w:spacing w:line="360" w:lineRule="auto"/>
              <w:jc w:val="both"/>
              <w:rPr>
                <w:rFonts w:ascii="Times New Roman" w:hAnsi="Times New Roman"/>
                <w:b/>
                <w:bCs/>
              </w:rPr>
            </w:pPr>
          </w:p>
        </w:tc>
      </w:tr>
    </w:tbl>
    <w:p w:rsidR="001C0E67" w:rsidRDefault="001C0E67" w:rsidP="00514267">
      <w:pPr>
        <w:pStyle w:val="ZkladntextIMP"/>
        <w:spacing w:line="360" w:lineRule="auto"/>
        <w:ind w:left="-284" w:right="-567"/>
        <w:jc w:val="center"/>
      </w:pPr>
    </w:p>
    <w:p w:rsidR="001C0E67" w:rsidRDefault="001C0E67" w:rsidP="00514267">
      <w:pPr>
        <w:pStyle w:val="ZkladntextIMP"/>
        <w:spacing w:line="360" w:lineRule="auto"/>
        <w:ind w:left="-284" w:right="-567"/>
        <w:jc w:val="center"/>
        <w:rPr>
          <w:b/>
          <w:sz w:val="32"/>
          <w:szCs w:val="32"/>
        </w:rPr>
      </w:pPr>
      <w:r>
        <w:t>Január</w:t>
      </w:r>
      <w:r w:rsidRPr="00985014">
        <w:rPr>
          <w:caps/>
        </w:rPr>
        <w:t xml:space="preserve"> 2020</w:t>
      </w:r>
      <w:r>
        <w:rPr>
          <w:b/>
          <w:sz w:val="32"/>
          <w:szCs w:val="32"/>
        </w:rPr>
        <w:br w:type="page"/>
      </w:r>
    </w:p>
    <w:p w:rsidR="001C0E67" w:rsidRDefault="001C0E67" w:rsidP="00E86B7A">
      <w:pPr>
        <w:spacing w:line="360" w:lineRule="auto"/>
        <w:jc w:val="both"/>
      </w:pPr>
    </w:p>
    <w:p w:rsidR="001C0E67" w:rsidRPr="004D1B1F" w:rsidRDefault="001C0E67" w:rsidP="004D1B1F">
      <w:pPr>
        <w:pStyle w:val="ZkladntextIMP"/>
        <w:spacing w:after="0" w:line="360" w:lineRule="auto"/>
        <w:jc w:val="both"/>
        <w:rPr>
          <w:rFonts w:ascii="Times New Roman" w:hAnsi="Times New Roman"/>
          <w:caps/>
          <w:sz w:val="28"/>
          <w:szCs w:val="28"/>
          <w:u w:val="single"/>
        </w:rPr>
      </w:pPr>
      <w:r w:rsidRPr="004D1B1F">
        <w:rPr>
          <w:rFonts w:ascii="Times New Roman" w:hAnsi="Times New Roman"/>
          <w:caps/>
          <w:sz w:val="28"/>
          <w:szCs w:val="28"/>
          <w:u w:val="single"/>
        </w:rPr>
        <w:t>Návrh uznesenia</w:t>
      </w:r>
    </w:p>
    <w:p w:rsidR="001C0E67" w:rsidRDefault="001C0E67" w:rsidP="00E86B7A">
      <w:pPr>
        <w:pStyle w:val="BodyText"/>
        <w:rPr>
          <w:b w:val="0"/>
          <w:szCs w:val="22"/>
        </w:rPr>
      </w:pPr>
    </w:p>
    <w:p w:rsidR="001C0E67" w:rsidRPr="004D1B1F" w:rsidRDefault="001C0E67" w:rsidP="004D1B1F">
      <w:pPr>
        <w:pStyle w:val="BodyText"/>
        <w:spacing w:after="0" w:line="240" w:lineRule="auto"/>
        <w:rPr>
          <w:rFonts w:ascii="Times New Roman" w:hAnsi="Times New Roman"/>
          <w:b w:val="0"/>
          <w:szCs w:val="22"/>
        </w:rPr>
      </w:pPr>
      <w:r w:rsidRPr="004D1B1F">
        <w:rPr>
          <w:rFonts w:ascii="Times New Roman" w:hAnsi="Times New Roman"/>
          <w:b w:val="0"/>
          <w:szCs w:val="22"/>
        </w:rPr>
        <w:t>Miestn</w:t>
      </w:r>
      <w:r>
        <w:rPr>
          <w:rFonts w:ascii="Times New Roman" w:hAnsi="Times New Roman"/>
          <w:b w:val="0"/>
          <w:szCs w:val="22"/>
        </w:rPr>
        <w:t>a rada odporúča Miestnemu zastupiteľstvu</w:t>
      </w:r>
    </w:p>
    <w:p w:rsidR="001C0E67" w:rsidRPr="004D1B1F" w:rsidRDefault="001C0E67" w:rsidP="004D1B1F">
      <w:pPr>
        <w:pStyle w:val="BodyText"/>
        <w:spacing w:after="0" w:line="240" w:lineRule="auto"/>
        <w:rPr>
          <w:rFonts w:ascii="Times New Roman" w:hAnsi="Times New Roman"/>
          <w:b w:val="0"/>
          <w:szCs w:val="22"/>
        </w:rPr>
      </w:pPr>
    </w:p>
    <w:p w:rsidR="001C0E67" w:rsidRDefault="001C0E67" w:rsidP="004D1B1F">
      <w:pPr>
        <w:pStyle w:val="BodyText"/>
        <w:spacing w:after="0" w:line="240" w:lineRule="auto"/>
        <w:rPr>
          <w:rFonts w:ascii="Times New Roman" w:hAnsi="Times New Roman"/>
          <w:b w:val="0"/>
          <w:szCs w:val="22"/>
        </w:rPr>
      </w:pPr>
      <w:r>
        <w:rPr>
          <w:rFonts w:ascii="Times New Roman" w:hAnsi="Times New Roman"/>
          <w:b w:val="0"/>
          <w:szCs w:val="22"/>
        </w:rPr>
        <w:t>1</w:t>
      </w:r>
      <w:r>
        <w:rPr>
          <w:rFonts w:ascii="Times New Roman" w:hAnsi="Times New Roman"/>
          <w:b w:val="0"/>
          <w:szCs w:val="22"/>
        </w:rPr>
        <w:tab/>
        <w:t>zobrať na vedomie</w:t>
      </w:r>
    </w:p>
    <w:p w:rsidR="001C0E67" w:rsidRPr="004D1B1F" w:rsidRDefault="001C0E67" w:rsidP="00C55B8B">
      <w:pPr>
        <w:pStyle w:val="BodyText"/>
        <w:spacing w:after="0" w:line="240" w:lineRule="auto"/>
        <w:rPr>
          <w:rFonts w:ascii="Times New Roman" w:hAnsi="Times New Roman"/>
          <w:b w:val="0"/>
          <w:szCs w:val="22"/>
        </w:rPr>
      </w:pPr>
      <w:r w:rsidRPr="004D1B1F">
        <w:rPr>
          <w:rFonts w:ascii="Times New Roman" w:hAnsi="Times New Roman"/>
          <w:b w:val="0"/>
          <w:szCs w:val="22"/>
        </w:rPr>
        <w:t>preskúman</w:t>
      </w:r>
      <w:r>
        <w:rPr>
          <w:rFonts w:ascii="Times New Roman" w:hAnsi="Times New Roman"/>
          <w:b w:val="0"/>
          <w:szCs w:val="22"/>
        </w:rPr>
        <w:t>ie</w:t>
      </w:r>
      <w:r w:rsidRPr="004D1B1F">
        <w:rPr>
          <w:rFonts w:ascii="Times New Roman" w:hAnsi="Times New Roman"/>
          <w:b w:val="0"/>
          <w:szCs w:val="22"/>
        </w:rPr>
        <w:t xml:space="preserve"> Územného plánu zóny Koliba – Stráže v znení zmien a doplnkov</w:t>
      </w:r>
    </w:p>
    <w:p w:rsidR="001C0E67" w:rsidRPr="004D1B1F" w:rsidRDefault="001C0E67" w:rsidP="004D1B1F">
      <w:pPr>
        <w:pStyle w:val="BodyText"/>
        <w:spacing w:after="0" w:line="240" w:lineRule="auto"/>
        <w:rPr>
          <w:rFonts w:ascii="Times New Roman" w:hAnsi="Times New Roman"/>
          <w:b w:val="0"/>
          <w:szCs w:val="22"/>
        </w:rPr>
      </w:pPr>
    </w:p>
    <w:p w:rsidR="001C0E67" w:rsidRPr="004D1B1F" w:rsidRDefault="001C0E67" w:rsidP="004D1B1F">
      <w:pPr>
        <w:pStyle w:val="BodyText"/>
        <w:spacing w:after="0" w:line="240" w:lineRule="auto"/>
        <w:rPr>
          <w:rFonts w:ascii="Times New Roman" w:hAnsi="Times New Roman"/>
          <w:b w:val="0"/>
          <w:szCs w:val="22"/>
        </w:rPr>
      </w:pPr>
    </w:p>
    <w:p w:rsidR="001C0E67" w:rsidRPr="00404E18" w:rsidRDefault="001C0E67" w:rsidP="00C55B8B">
      <w:pPr>
        <w:pStyle w:val="BodyText"/>
        <w:spacing w:after="0" w:line="240" w:lineRule="auto"/>
        <w:rPr>
          <w:rFonts w:ascii="Times New Roman" w:hAnsi="Times New Roman"/>
          <w:b w:val="0"/>
          <w:szCs w:val="22"/>
        </w:rPr>
      </w:pPr>
      <w:r w:rsidRPr="00C55B8B">
        <w:rPr>
          <w:rFonts w:ascii="Times New Roman" w:hAnsi="Times New Roman"/>
          <w:b w:val="0"/>
          <w:szCs w:val="22"/>
        </w:rPr>
        <w:t>2.</w:t>
      </w:r>
      <w:r>
        <w:rPr>
          <w:rFonts w:ascii="Times New Roman" w:hAnsi="Times New Roman"/>
          <w:b w:val="0"/>
          <w:szCs w:val="22"/>
        </w:rPr>
        <w:tab/>
      </w:r>
      <w:r w:rsidRPr="00C55B8B">
        <w:rPr>
          <w:rFonts w:ascii="Times New Roman" w:hAnsi="Times New Roman"/>
          <w:b w:val="0"/>
          <w:szCs w:val="22"/>
        </w:rPr>
        <w:t>pover</w:t>
      </w:r>
      <w:r>
        <w:rPr>
          <w:rFonts w:ascii="Times New Roman" w:hAnsi="Times New Roman"/>
          <w:b w:val="0"/>
          <w:szCs w:val="22"/>
        </w:rPr>
        <w:t>iť</w:t>
      </w:r>
      <w:r w:rsidRPr="00C55B8B">
        <w:rPr>
          <w:rFonts w:ascii="Times New Roman" w:hAnsi="Times New Roman"/>
          <w:b w:val="0"/>
          <w:szCs w:val="22"/>
        </w:rPr>
        <w:t xml:space="preserve"> starostu mestskej časti Bratislava – Nové Mesto zabezpečiť obstaranie nového Územného plánu zóny Koliba - Stráže</w:t>
      </w:r>
    </w:p>
    <w:p w:rsidR="001C0E67" w:rsidRPr="00E86B7A" w:rsidRDefault="001C0E67" w:rsidP="00E86B7A">
      <w:pPr>
        <w:spacing w:line="360" w:lineRule="auto"/>
        <w:jc w:val="both"/>
      </w:pPr>
    </w:p>
    <w:p w:rsidR="001C0E67" w:rsidRDefault="001C0E67">
      <w:pPr>
        <w:rPr>
          <w:b/>
          <w:sz w:val="32"/>
          <w:szCs w:val="32"/>
        </w:rPr>
      </w:pPr>
      <w:r>
        <w:rPr>
          <w:b/>
          <w:sz w:val="32"/>
          <w:szCs w:val="32"/>
        </w:rPr>
        <w:br w:type="page"/>
      </w:r>
    </w:p>
    <w:p w:rsidR="001C0E67" w:rsidRPr="004D1B1F" w:rsidRDefault="001C0E67" w:rsidP="0074609B">
      <w:pPr>
        <w:tabs>
          <w:tab w:val="left" w:pos="0"/>
        </w:tabs>
        <w:rPr>
          <w:rFonts w:ascii="Times New Roman" w:hAnsi="Times New Roman"/>
          <w:b/>
        </w:rPr>
      </w:pPr>
      <w:r w:rsidRPr="004D1B1F">
        <w:rPr>
          <w:rFonts w:ascii="Times New Roman" w:hAnsi="Times New Roman"/>
          <w:b/>
        </w:rPr>
        <w:t xml:space="preserve">Informácia o preskúmaní Územného plánu zóny Koliba – Stráže v znení zmien a doplnkov </w:t>
      </w:r>
    </w:p>
    <w:p w:rsidR="001C0E67" w:rsidRPr="004D1B1F" w:rsidRDefault="001C0E67" w:rsidP="0080551C">
      <w:pPr>
        <w:jc w:val="both"/>
        <w:rPr>
          <w:rFonts w:ascii="Times New Roman" w:hAnsi="Times New Roman"/>
        </w:rPr>
      </w:pPr>
      <w:r w:rsidRPr="004D1B1F">
        <w:rPr>
          <w:rFonts w:ascii="Times New Roman" w:hAnsi="Times New Roman"/>
        </w:rPr>
        <w:t>Podľa § 30 ods. 1 zákona č. 50/1976 Zb. o územnom plánovaní a stavebnom poriadku (stavebný zákon) v znení neskorších predpisov orgán územného plánovania, ktorý obstaral územnoplánovaciu dokumentáciu, sústavne sleduje, či sa nezmenili územno-technické, hospodárske a sociálne predpoklady, na základe ktorých bola navrhnutá koncepcia organizácie územia. Ak dôjde k zmene predpokladov, alebo je potrebné umiestniť verejnoprospešné stavby, orgán územného plánovania obstará doplnok alebo zmenu územnoplánovacej dokumentácie.</w:t>
      </w:r>
    </w:p>
    <w:p w:rsidR="001C0E67" w:rsidRPr="004D1B1F" w:rsidRDefault="001C0E67" w:rsidP="0080551C">
      <w:pPr>
        <w:jc w:val="both"/>
        <w:rPr>
          <w:rFonts w:ascii="Times New Roman" w:hAnsi="Times New Roman"/>
        </w:rPr>
      </w:pPr>
      <w:r w:rsidRPr="004D1B1F">
        <w:rPr>
          <w:rFonts w:ascii="Times New Roman" w:hAnsi="Times New Roman"/>
        </w:rPr>
        <w:t>Podľa § 30 ods. 4 toho istého zákona je obec a samosprávny kraj povinné pravidelne, najmenej však raz za štyri roky, preskúmať schválený územný plán, či nie sú potrebné jeho zmeny alebo doplnky alebo či netreba obstarať nový územný plán.</w:t>
      </w:r>
    </w:p>
    <w:p w:rsidR="001C0E67" w:rsidRPr="004D1B1F" w:rsidRDefault="001C0E67" w:rsidP="0080551C">
      <w:pPr>
        <w:jc w:val="both"/>
        <w:rPr>
          <w:rFonts w:ascii="Times New Roman" w:hAnsi="Times New Roman"/>
        </w:rPr>
      </w:pPr>
      <w:r w:rsidRPr="004D1B1F">
        <w:rPr>
          <w:rFonts w:ascii="Times New Roman" w:hAnsi="Times New Roman"/>
        </w:rPr>
        <w:t xml:space="preserve">Územný plán zóny predstavuje základný nástroj územného rozvoja v súlade s Územným plánom obce, ktorým je na území Bratislavy </w:t>
      </w:r>
      <w:r w:rsidRPr="00DC25CE">
        <w:rPr>
          <w:rFonts w:ascii="Times New Roman" w:hAnsi="Times New Roman"/>
        </w:rPr>
        <w:t>Územný plán hlavného mesta Slovenskej republiky Bratislavy z roku 2007, v znení zmien a doplnkov (ďalej aj ako ÚPN hl. m. SR Bratislavy). V ÚPN hl. m. SR Bratislavy je v kapitole 2.2.3. Regulácia využitia jednotlivých plôch rozvojových území vymenovaný zoznam schválených ÚPN zón na území mesta, ktorých súčasťou je aj ÚPN zóny Koliba Stráže.</w:t>
      </w:r>
    </w:p>
    <w:p w:rsidR="001C0E67" w:rsidRPr="004D1B1F" w:rsidRDefault="001C0E67" w:rsidP="000F4FB2">
      <w:pPr>
        <w:jc w:val="both"/>
        <w:rPr>
          <w:rFonts w:ascii="Times New Roman" w:hAnsi="Times New Roman"/>
        </w:rPr>
      </w:pPr>
      <w:r w:rsidRPr="004D1B1F">
        <w:rPr>
          <w:rFonts w:ascii="Times New Roman" w:hAnsi="Times New Roman"/>
        </w:rPr>
        <w:t>Predmetom predkladaného materiálu je preskúmanie Územného plánu zóny Koliba – Stráže v znení zmien a doplnkov, ktorého záväzná časť bola vymedzená Všeobecne záväzným nariadením schváleným miestnym zastupiteľstvom Bratislava – Nové Mesto (MZ) zo dňa 26.11.1996, uznesením číslo II/15/13; uznesením MZ číslo 6/2000 zo dňa 13.06.2000 a uznesením MZ číslo 1/2008 zo dňa 16.04.2008.</w:t>
      </w:r>
    </w:p>
    <w:p w:rsidR="001C0E67" w:rsidRPr="004D1B1F" w:rsidRDefault="001C0E67" w:rsidP="000F4FB2">
      <w:pPr>
        <w:jc w:val="both"/>
        <w:rPr>
          <w:rFonts w:ascii="Times New Roman" w:hAnsi="Times New Roman"/>
        </w:rPr>
      </w:pPr>
      <w:r w:rsidRPr="004D1B1F">
        <w:rPr>
          <w:rFonts w:ascii="Times New Roman" w:hAnsi="Times New Roman"/>
        </w:rPr>
        <w:t>Predmetný územný plán zóny bol schválený v súlade s územnými a hospodárskymi zásadami pre vypracovanie Územného plánu zóny Koliba – Stráže z roku 1995. Od časovej verzie stavebného zákona účinného od 01.08.200 sa pojem „územné a hospodárske zásady“ nahradil pojmom „zadanie“, pričom toto nebola jediná zmena týkajúca sa územného plánovania. Zároveň boli zmenené/aktualizované aj ostatné právne predpisy, ktoré musí územný plán rešpektovať. Vzhľadom na skutočnosť, že posledná</w:t>
      </w:r>
      <w:r w:rsidRPr="00966AF9">
        <w:rPr>
          <w:rFonts w:ascii="Times New Roman" w:hAnsi="Times New Roman"/>
        </w:rPr>
        <w:t xml:space="preserve"> aktualizácia územného plánu zóny Koliba – Stráže bola schválená pred 11-timi rokmi, ako aj na zmenenú spoločenskú klímu, zmeny v legislatíve a metodike spracovania územno-plánovacej dokumentácie, zmeny vo vlastníckych vzťahoch, ktoré sú jedným z významných determinantov možného rozvoja územia, je potrebné obstarať nový územný plán zóny pre dané územie.</w:t>
      </w:r>
    </w:p>
    <w:p w:rsidR="001C0E67" w:rsidRDefault="001C0E67" w:rsidP="00000992">
      <w:pPr>
        <w:jc w:val="both"/>
      </w:pPr>
    </w:p>
    <w:p w:rsidR="001C0E67" w:rsidRDefault="001C0E67" w:rsidP="00000992">
      <w:pPr>
        <w:jc w:val="both"/>
        <w:sectPr w:rsidR="001C0E67" w:rsidSect="008154B0">
          <w:footerReference w:type="even" r:id="rId7"/>
          <w:footerReference w:type="default" r:id="rId8"/>
          <w:footerReference w:type="first" r:id="rId9"/>
          <w:pgSz w:w="11906" w:h="16838"/>
          <w:pgMar w:top="1417" w:right="1417" w:bottom="1417" w:left="1417" w:header="708" w:footer="708" w:gutter="0"/>
          <w:cols w:space="708"/>
          <w:titlePg/>
          <w:docGrid w:linePitch="360"/>
        </w:sectPr>
      </w:pPr>
    </w:p>
    <w:p w:rsidR="001C0E67" w:rsidRDefault="001C0E67" w:rsidP="00B96B4D">
      <w:pPr>
        <w:ind w:right="403"/>
        <w:jc w:val="both"/>
        <w:rPr>
          <w:b/>
        </w:rPr>
      </w:pPr>
      <w:r>
        <w:rPr>
          <w:b/>
        </w:rPr>
        <w:t>Príloha:</w:t>
      </w:r>
    </w:p>
    <w:p w:rsidR="001C0E67" w:rsidRPr="0045097B" w:rsidRDefault="001C0E67" w:rsidP="003F0171">
      <w:pPr>
        <w:pBdr>
          <w:top w:val="single" w:sz="4" w:space="1" w:color="auto" w:shadow="1"/>
          <w:left w:val="single" w:sz="4" w:space="4" w:color="auto" w:shadow="1"/>
          <w:bottom w:val="single" w:sz="4" w:space="1" w:color="auto" w:shadow="1"/>
          <w:right w:val="single" w:sz="4" w:space="4" w:color="auto" w:shadow="1"/>
        </w:pBdr>
        <w:shd w:val="clear" w:color="auto" w:fill="D9D9D9"/>
        <w:spacing w:before="240"/>
        <w:ind w:right="403"/>
        <w:jc w:val="both"/>
        <w:rPr>
          <w:b/>
          <w:caps/>
          <w:sz w:val="24"/>
          <w:szCs w:val="24"/>
        </w:rPr>
      </w:pPr>
      <w:r w:rsidRPr="0045097B">
        <w:rPr>
          <w:b/>
          <w:caps/>
          <w:sz w:val="24"/>
          <w:szCs w:val="24"/>
        </w:rPr>
        <w:t>Preskúmanie Územného plánu zóny Koliba – Stráže v znení zmien a doplnkov</w:t>
      </w:r>
    </w:p>
    <w:p w:rsidR="001C0E67" w:rsidRDefault="001C0E67" w:rsidP="00AA2E54">
      <w:pPr>
        <w:pStyle w:val="Heading1"/>
        <w:shd w:val="clear" w:color="auto" w:fill="F2F2F2"/>
        <w:spacing w:before="240"/>
        <w:ind w:right="544"/>
        <w:rPr>
          <w:rFonts w:ascii="Calibri" w:hAnsi="Calibri"/>
          <w:sz w:val="24"/>
          <w:szCs w:val="24"/>
        </w:rPr>
      </w:pPr>
      <w:r>
        <w:rPr>
          <w:rFonts w:ascii="Calibri" w:hAnsi="Calibri"/>
          <w:sz w:val="24"/>
          <w:szCs w:val="24"/>
        </w:rPr>
        <w:t>Dôvody preskúmania územnoplánovacej dokumentácie</w:t>
      </w:r>
    </w:p>
    <w:p w:rsidR="001C0E67" w:rsidRDefault="001C0E67" w:rsidP="00075A4B">
      <w:pPr>
        <w:spacing w:after="0"/>
        <w:ind w:right="544"/>
        <w:jc w:val="both"/>
      </w:pPr>
      <w:r>
        <w:t>Podľa § 30 ods. 1 zákona č. 50/1976 Zb. o územnom plánovaní a stavebnom poriadku (stavebný zákon) v znení neskorších predpisov orgán územného plánovania, ktorý obstaral územnoplánovaciu dokumentáciu, sústavne sleduje, či sa nezmenili územno-technické, hospodárske a sociálne predpoklady, na základe ktorých bola navrhnutá koncepcia organizácie územia. Ak dôjde k zmene predpokladov, alebo je potrebné umiestniť verejnoprospešné stavby, orgán územného plánovania obstará doplnok alebo zmenu územnoplánovacej dokumentácie.</w:t>
      </w:r>
    </w:p>
    <w:p w:rsidR="001C0E67" w:rsidRDefault="001C0E67" w:rsidP="00075A4B">
      <w:pPr>
        <w:spacing w:after="0"/>
        <w:ind w:right="544"/>
        <w:jc w:val="both"/>
      </w:pPr>
      <w:r>
        <w:t>Podľa § 30 ods. 4 toho istého zákona je obec a samosprávny kraj povinné pravidelne, najmenej však raz za štyri roky, preskúmať schválený územný plán, či nie sú potrebné jeho zmeny alebo doplnky alebo či netreba obstarať nový územný plán.</w:t>
      </w:r>
    </w:p>
    <w:p w:rsidR="001C0E67" w:rsidRDefault="001C0E67" w:rsidP="00075A4B">
      <w:pPr>
        <w:spacing w:after="0"/>
        <w:ind w:right="544"/>
        <w:jc w:val="both"/>
      </w:pPr>
      <w:r>
        <w:t>Podľa § 2 ods. 5 písm. a) Vyhlášky MŽPSR č. 55/2001 Z. z. o územnoplánovacích podkladoch a územnoplánovacej dokumentácii udržiavanie aktuálneho stavu územnoplánovacej dokumentácie obsahuje pravidelné preskúmavanie.</w:t>
      </w:r>
    </w:p>
    <w:p w:rsidR="001C0E67" w:rsidRDefault="001C0E67" w:rsidP="00AA2E54">
      <w:pPr>
        <w:pStyle w:val="Heading1"/>
        <w:shd w:val="clear" w:color="auto" w:fill="F2F2F2"/>
        <w:spacing w:before="240"/>
        <w:ind w:right="544"/>
        <w:rPr>
          <w:rFonts w:ascii="Calibri" w:hAnsi="Calibri"/>
          <w:sz w:val="24"/>
          <w:szCs w:val="24"/>
        </w:rPr>
      </w:pPr>
      <w:r>
        <w:rPr>
          <w:rFonts w:ascii="Calibri" w:hAnsi="Calibri"/>
          <w:sz w:val="24"/>
          <w:szCs w:val="24"/>
        </w:rPr>
        <w:t>Ciele preskúmania</w:t>
      </w:r>
    </w:p>
    <w:p w:rsidR="001C0E67" w:rsidRDefault="001C0E67" w:rsidP="00075A4B">
      <w:pPr>
        <w:spacing w:after="0"/>
        <w:ind w:right="544"/>
        <w:jc w:val="both"/>
      </w:pPr>
      <w:r>
        <w:t xml:space="preserve">Hlavným cieľom preskúmania Územného plánu zóny Koliba – Stráže v znení zmien a doplnkov je v zmysle § 30 ods. 1 stavebného zákona je posúdiť </w:t>
      </w:r>
      <w:r w:rsidRPr="00075A4B">
        <w:t>či sa nezmenili územno-technické, hospodárske a sociálne predpoklady, na základe ktorých bola navrhnutá koncepcia organizácie územia</w:t>
      </w:r>
      <w:r>
        <w:t xml:space="preserve"> a stanoviť či je potrebné obstarať zmeny alebo doplnky alebo či netreba obstarať novú územnoplánovaciu dokumentáciu.</w:t>
      </w:r>
    </w:p>
    <w:p w:rsidR="001C0E67" w:rsidRDefault="001C0E67" w:rsidP="00075A4B">
      <w:pPr>
        <w:spacing w:after="0"/>
        <w:ind w:right="544"/>
        <w:jc w:val="both"/>
      </w:pPr>
      <w:r>
        <w:t>Preskúmanie popisuje a hodnotí aktuálnosť textovej a grafickej časti územného plánu. Jeho vzťah k zmene v legislatíve Slovenskej republiky, k reálnemu stavu územia a k ostatným faktorom, ktoré sú relevantné pre trvalo udržateľný rozvoj územia.</w:t>
      </w:r>
    </w:p>
    <w:p w:rsidR="001C0E67" w:rsidRDefault="001C0E67" w:rsidP="00AA2E54">
      <w:pPr>
        <w:pStyle w:val="Heading1"/>
        <w:shd w:val="clear" w:color="auto" w:fill="F2F2F2"/>
        <w:spacing w:before="240"/>
        <w:ind w:right="544"/>
        <w:rPr>
          <w:rFonts w:ascii="Calibri" w:hAnsi="Calibri"/>
          <w:sz w:val="24"/>
          <w:szCs w:val="24"/>
        </w:rPr>
      </w:pPr>
      <w:r>
        <w:rPr>
          <w:rFonts w:ascii="Calibri" w:hAnsi="Calibri"/>
          <w:sz w:val="24"/>
          <w:szCs w:val="24"/>
        </w:rPr>
        <w:t>Vstupné dokumenty a podklady</w:t>
      </w:r>
    </w:p>
    <w:p w:rsidR="001C0E67" w:rsidRDefault="001C0E67" w:rsidP="00ED0997">
      <w:pPr>
        <w:spacing w:after="0"/>
        <w:ind w:right="544"/>
        <w:jc w:val="both"/>
      </w:pPr>
      <w:r>
        <w:t>Vstupnými dokumentmi a podkladmi pre preskúmanie ÚPN Z sú:</w:t>
      </w:r>
    </w:p>
    <w:p w:rsidR="001C0E67" w:rsidRDefault="001C0E67" w:rsidP="00ED0997">
      <w:pPr>
        <w:pStyle w:val="ListParagraph"/>
        <w:numPr>
          <w:ilvl w:val="0"/>
          <w:numId w:val="21"/>
        </w:numPr>
        <w:spacing w:after="0"/>
        <w:ind w:right="544"/>
        <w:jc w:val="both"/>
      </w:pPr>
      <w:r>
        <w:t>ÚPN hl. m. SR Bratislavy rok 2007 v znení zmien a doplnkov,</w:t>
      </w:r>
    </w:p>
    <w:p w:rsidR="001C0E67" w:rsidRDefault="001C0E67" w:rsidP="00ED0997">
      <w:pPr>
        <w:pStyle w:val="ListParagraph"/>
        <w:numPr>
          <w:ilvl w:val="0"/>
          <w:numId w:val="21"/>
        </w:numPr>
        <w:spacing w:after="0"/>
        <w:ind w:right="544"/>
        <w:jc w:val="both"/>
      </w:pPr>
      <w:r>
        <w:t>Územné a hospodárske zásady pre vypracovanie územného plánu zóny Koliba – Stráže (1996)</w:t>
      </w:r>
    </w:p>
    <w:p w:rsidR="001C0E67" w:rsidRDefault="001C0E67" w:rsidP="00ED0997">
      <w:pPr>
        <w:pStyle w:val="ListParagraph"/>
        <w:numPr>
          <w:ilvl w:val="0"/>
          <w:numId w:val="21"/>
        </w:numPr>
        <w:spacing w:after="0"/>
        <w:ind w:right="544"/>
        <w:jc w:val="both"/>
      </w:pPr>
      <w:r>
        <w:t>ÚPN Z Koliba – Stráže v znení zmien a doplnkov,</w:t>
      </w:r>
    </w:p>
    <w:p w:rsidR="001C0E67" w:rsidRDefault="001C0E67" w:rsidP="004D13AD">
      <w:pPr>
        <w:pStyle w:val="ListParagraph"/>
        <w:numPr>
          <w:ilvl w:val="0"/>
          <w:numId w:val="21"/>
        </w:numPr>
        <w:spacing w:after="0"/>
        <w:ind w:right="544"/>
        <w:jc w:val="both"/>
      </w:pPr>
      <w:r>
        <w:t xml:space="preserve">legislatívne predpisy, najmä: </w:t>
      </w:r>
    </w:p>
    <w:p w:rsidR="001C0E67" w:rsidRDefault="001C0E67" w:rsidP="006A646F">
      <w:pPr>
        <w:pStyle w:val="ListParagraph"/>
        <w:numPr>
          <w:ilvl w:val="1"/>
          <w:numId w:val="21"/>
        </w:numPr>
        <w:spacing w:after="0"/>
        <w:ind w:right="544"/>
        <w:jc w:val="both"/>
      </w:pPr>
      <w:r>
        <w:t xml:space="preserve">zákon č. </w:t>
      </w:r>
      <w:r w:rsidRPr="004D13AD">
        <w:t>50/1976 Zb. o územnom plánovaní a stavebnom poriadku (stavebný zákon) v znení neskorších predpisov</w:t>
      </w:r>
      <w:r>
        <w:t xml:space="preserve">, </w:t>
      </w:r>
    </w:p>
    <w:p w:rsidR="001C0E67" w:rsidRDefault="001C0E67" w:rsidP="006A646F">
      <w:pPr>
        <w:pStyle w:val="ListParagraph"/>
        <w:numPr>
          <w:ilvl w:val="1"/>
          <w:numId w:val="21"/>
        </w:numPr>
        <w:spacing w:after="0"/>
        <w:ind w:right="544"/>
        <w:jc w:val="both"/>
      </w:pPr>
      <w:r>
        <w:t>vyhláška MŽPSR č. 55/2001 Z. z. o územnoplánovacích podkladoch a územnoplánovacej dokumentácii,</w:t>
      </w:r>
    </w:p>
    <w:p w:rsidR="001C0E67" w:rsidRDefault="001C0E67" w:rsidP="004D13AD">
      <w:pPr>
        <w:pStyle w:val="ListParagraph"/>
        <w:numPr>
          <w:ilvl w:val="0"/>
          <w:numId w:val="21"/>
        </w:numPr>
        <w:spacing w:after="0"/>
        <w:ind w:right="544"/>
        <w:jc w:val="both"/>
      </w:pPr>
      <w:r>
        <w:t>požiadavky vlastníkov nehnuteľností v danom území.</w:t>
      </w:r>
    </w:p>
    <w:p w:rsidR="001C0E67" w:rsidRDefault="001C0E67" w:rsidP="00AA2E54">
      <w:pPr>
        <w:pStyle w:val="Heading1"/>
        <w:shd w:val="clear" w:color="auto" w:fill="F2F2F2"/>
        <w:spacing w:before="240"/>
        <w:ind w:right="544"/>
        <w:rPr>
          <w:rFonts w:ascii="Calibri" w:hAnsi="Calibri"/>
          <w:sz w:val="24"/>
          <w:szCs w:val="24"/>
        </w:rPr>
      </w:pPr>
      <w:r>
        <w:rPr>
          <w:rFonts w:ascii="Calibri" w:hAnsi="Calibri"/>
          <w:sz w:val="24"/>
          <w:szCs w:val="24"/>
        </w:rPr>
        <w:t>Nadradená územnoplánovacia dokumentácia</w:t>
      </w:r>
    </w:p>
    <w:p w:rsidR="001C0E67" w:rsidRDefault="001C0E67" w:rsidP="00075A4B">
      <w:pPr>
        <w:spacing w:after="0"/>
        <w:ind w:right="544"/>
        <w:jc w:val="both"/>
      </w:pPr>
      <w:r>
        <w:t>Pre vypracovanie Územného plánu zóny Koliba – Stráže (1997) bola nadradená územnoplánovacia dokumentácia Aktualizácia územného plánu hl. mesta SR, rok 1992, schválená mestským zastupiteľstvom uznesením číslo 206 zo dňa 24.06.1992 a Aktualizácia územného plánu hl. mesta SR, rok 1993. V územnom pláne bola stanovená požiadavka zachovania dominantnosti vinohradov a zelene v obraze mesta.</w:t>
      </w:r>
    </w:p>
    <w:p w:rsidR="001C0E67" w:rsidRDefault="001C0E67" w:rsidP="00075A4B">
      <w:pPr>
        <w:spacing w:after="0"/>
        <w:ind w:right="544"/>
        <w:jc w:val="both"/>
      </w:pPr>
      <w:r>
        <w:t>V zmysle § 25 ods. </w:t>
      </w:r>
      <w:r w:rsidRPr="004D13AD">
        <w:t>1 písm.</w:t>
      </w:r>
      <w:r>
        <w:t> </w:t>
      </w:r>
      <w:r w:rsidRPr="004D13AD">
        <w:t>a) musí byť územnoplánovacia dokumentácia v súlade so záväznou časťou schválenej územnoplánovacej dokumentácie vyššieho stupňa.</w:t>
      </w:r>
      <w:r>
        <w:t xml:space="preserve"> Pre Územný plán zóny Koliba – Stráže je to územný plán obce, t.j. Územný plán hlavného mesta SR Bratislavy rok 2007 v znení schválených zmien a doplnkov 01, 02, </w:t>
      </w:r>
      <w:smartTag w:uri="urn:schemas-microsoft-com:office:smarttags" w:element="metricconverter">
        <w:smartTagPr>
          <w:attr w:name="ProductID" w:val="03 a"/>
        </w:smartTagPr>
        <w:r>
          <w:t>03 a</w:t>
        </w:r>
      </w:smartTag>
      <w:r>
        <w:t xml:space="preserve"> 05.</w:t>
      </w:r>
    </w:p>
    <w:p w:rsidR="001C0E67" w:rsidRDefault="001C0E67" w:rsidP="00075A4B">
      <w:pPr>
        <w:spacing w:after="0"/>
        <w:ind w:right="544"/>
        <w:jc w:val="both"/>
      </w:pPr>
      <w:r>
        <w:t>Časová postupnosť schválenia ÚPD a jej zmien a doplnkov:</w:t>
      </w:r>
    </w:p>
    <w:tbl>
      <w:tblPr>
        <w:tblW w:w="0" w:type="auto"/>
        <w:tblLayout w:type="fixed"/>
        <w:tblLook w:val="00A0"/>
      </w:tblPr>
      <w:tblGrid>
        <w:gridCol w:w="959"/>
        <w:gridCol w:w="1417"/>
        <w:gridCol w:w="8308"/>
      </w:tblGrid>
      <w:tr w:rsidR="001C0E67" w:rsidRPr="007001EC" w:rsidTr="007001EC">
        <w:tc>
          <w:tcPr>
            <w:tcW w:w="959" w:type="dxa"/>
            <w:tcBorders>
              <w:bottom w:val="single" w:sz="4" w:space="0" w:color="auto"/>
              <w:right w:val="single" w:sz="4" w:space="0" w:color="auto"/>
            </w:tcBorders>
          </w:tcPr>
          <w:p w:rsidR="001C0E67" w:rsidRPr="007001EC" w:rsidRDefault="001C0E67" w:rsidP="007001EC">
            <w:pPr>
              <w:spacing w:after="0" w:line="240" w:lineRule="auto"/>
              <w:ind w:right="34"/>
              <w:jc w:val="center"/>
            </w:pPr>
            <w:r w:rsidRPr="007001EC">
              <w:t>rok</w:t>
            </w:r>
          </w:p>
        </w:tc>
        <w:tc>
          <w:tcPr>
            <w:tcW w:w="1417" w:type="dxa"/>
            <w:tcBorders>
              <w:left w:val="single" w:sz="4" w:space="0" w:color="auto"/>
              <w:bottom w:val="single" w:sz="4" w:space="0" w:color="auto"/>
              <w:right w:val="single" w:sz="4" w:space="0" w:color="auto"/>
            </w:tcBorders>
          </w:tcPr>
          <w:p w:rsidR="001C0E67" w:rsidRPr="007001EC" w:rsidRDefault="001C0E67" w:rsidP="007001EC">
            <w:pPr>
              <w:tabs>
                <w:tab w:val="left" w:pos="742"/>
              </w:tabs>
              <w:spacing w:after="0" w:line="240" w:lineRule="auto"/>
              <w:ind w:right="317"/>
              <w:jc w:val="right"/>
            </w:pPr>
            <w:r w:rsidRPr="007001EC">
              <w:t>VZN</w:t>
            </w:r>
          </w:p>
        </w:tc>
        <w:tc>
          <w:tcPr>
            <w:tcW w:w="8308" w:type="dxa"/>
            <w:tcBorders>
              <w:left w:val="single" w:sz="4" w:space="0" w:color="auto"/>
              <w:bottom w:val="single" w:sz="4" w:space="0" w:color="auto"/>
            </w:tcBorders>
          </w:tcPr>
          <w:p w:rsidR="001C0E67" w:rsidRPr="007001EC" w:rsidRDefault="001C0E67" w:rsidP="007001EC">
            <w:pPr>
              <w:spacing w:after="0" w:line="240" w:lineRule="auto"/>
              <w:ind w:right="544"/>
              <w:jc w:val="both"/>
              <w:rPr>
                <w:b/>
              </w:rPr>
            </w:pPr>
          </w:p>
        </w:tc>
      </w:tr>
      <w:tr w:rsidR="001C0E67" w:rsidRPr="007001EC" w:rsidTr="007001EC">
        <w:tc>
          <w:tcPr>
            <w:tcW w:w="959" w:type="dxa"/>
            <w:tcBorders>
              <w:top w:val="single" w:sz="4" w:space="0" w:color="auto"/>
              <w:right w:val="single" w:sz="4" w:space="0" w:color="auto"/>
            </w:tcBorders>
          </w:tcPr>
          <w:p w:rsidR="001C0E67" w:rsidRPr="007001EC" w:rsidRDefault="001C0E67" w:rsidP="007001EC">
            <w:pPr>
              <w:spacing w:after="0" w:line="240" w:lineRule="auto"/>
              <w:ind w:right="34"/>
              <w:jc w:val="center"/>
            </w:pPr>
            <w:r w:rsidRPr="007001EC">
              <w:t>2007</w:t>
            </w:r>
          </w:p>
        </w:tc>
        <w:tc>
          <w:tcPr>
            <w:tcW w:w="1417" w:type="dxa"/>
            <w:tcBorders>
              <w:top w:val="single" w:sz="4" w:space="0" w:color="auto"/>
              <w:left w:val="single" w:sz="4" w:space="0" w:color="auto"/>
              <w:right w:val="single" w:sz="4" w:space="0" w:color="auto"/>
            </w:tcBorders>
          </w:tcPr>
          <w:p w:rsidR="001C0E67" w:rsidRPr="007001EC" w:rsidRDefault="001C0E67" w:rsidP="007001EC">
            <w:pPr>
              <w:tabs>
                <w:tab w:val="left" w:pos="742"/>
              </w:tabs>
              <w:spacing w:after="0" w:line="240" w:lineRule="auto"/>
              <w:ind w:right="317"/>
              <w:jc w:val="right"/>
            </w:pPr>
            <w:r w:rsidRPr="007001EC">
              <w:t>4/2007</w:t>
            </w:r>
          </w:p>
        </w:tc>
        <w:tc>
          <w:tcPr>
            <w:tcW w:w="8308" w:type="dxa"/>
            <w:tcBorders>
              <w:top w:val="single" w:sz="4" w:space="0" w:color="auto"/>
              <w:left w:val="single" w:sz="4" w:space="0" w:color="auto"/>
            </w:tcBorders>
          </w:tcPr>
          <w:p w:rsidR="001C0E67" w:rsidRPr="007001EC" w:rsidRDefault="001C0E67" w:rsidP="007001EC">
            <w:pPr>
              <w:spacing w:after="0" w:line="240" w:lineRule="auto"/>
              <w:ind w:right="544"/>
              <w:jc w:val="both"/>
              <w:rPr>
                <w:b/>
              </w:rPr>
            </w:pPr>
            <w:r w:rsidRPr="007001EC">
              <w:rPr>
                <w:b/>
              </w:rPr>
              <w:t>Územný plán hlavného mesta Slovenskej republiky Bratislavy</w:t>
            </w:r>
          </w:p>
        </w:tc>
      </w:tr>
      <w:tr w:rsidR="001C0E67" w:rsidRPr="007001EC" w:rsidTr="007001EC">
        <w:tc>
          <w:tcPr>
            <w:tcW w:w="959" w:type="dxa"/>
            <w:tcBorders>
              <w:right w:val="single" w:sz="4" w:space="0" w:color="auto"/>
            </w:tcBorders>
          </w:tcPr>
          <w:p w:rsidR="001C0E67" w:rsidRPr="007001EC" w:rsidRDefault="001C0E67" w:rsidP="007001EC">
            <w:pPr>
              <w:spacing w:after="0" w:line="240" w:lineRule="auto"/>
              <w:ind w:right="34"/>
              <w:jc w:val="center"/>
            </w:pPr>
            <w:r w:rsidRPr="007001EC">
              <w:t>2008</w:t>
            </w:r>
          </w:p>
        </w:tc>
        <w:tc>
          <w:tcPr>
            <w:tcW w:w="1417" w:type="dxa"/>
            <w:tcBorders>
              <w:left w:val="single" w:sz="4" w:space="0" w:color="auto"/>
              <w:right w:val="single" w:sz="4" w:space="0" w:color="auto"/>
            </w:tcBorders>
          </w:tcPr>
          <w:p w:rsidR="001C0E67" w:rsidRPr="007001EC" w:rsidRDefault="001C0E67" w:rsidP="007001EC">
            <w:pPr>
              <w:tabs>
                <w:tab w:val="left" w:pos="742"/>
              </w:tabs>
              <w:spacing w:after="0" w:line="240" w:lineRule="auto"/>
              <w:ind w:right="317"/>
              <w:jc w:val="right"/>
            </w:pPr>
            <w:r w:rsidRPr="007001EC">
              <w:t>12/2008</w:t>
            </w:r>
          </w:p>
        </w:tc>
        <w:tc>
          <w:tcPr>
            <w:tcW w:w="8308" w:type="dxa"/>
            <w:tcBorders>
              <w:left w:val="single" w:sz="4" w:space="0" w:color="auto"/>
            </w:tcBorders>
          </w:tcPr>
          <w:p w:rsidR="001C0E67" w:rsidRPr="007001EC" w:rsidRDefault="001C0E67" w:rsidP="007001EC">
            <w:pPr>
              <w:spacing w:after="0" w:line="240" w:lineRule="auto"/>
              <w:ind w:right="544"/>
              <w:jc w:val="both"/>
              <w:rPr>
                <w:b/>
              </w:rPr>
            </w:pPr>
            <w:r w:rsidRPr="007001EC">
              <w:rPr>
                <w:b/>
              </w:rPr>
              <w:t>Územný plán hlavného mesta Slovenskej republiky Bratislavy, zmeny a doplnky 01</w:t>
            </w:r>
          </w:p>
        </w:tc>
      </w:tr>
      <w:tr w:rsidR="001C0E67" w:rsidRPr="007001EC" w:rsidTr="007001EC">
        <w:tc>
          <w:tcPr>
            <w:tcW w:w="959" w:type="dxa"/>
            <w:tcBorders>
              <w:right w:val="single" w:sz="4" w:space="0" w:color="auto"/>
            </w:tcBorders>
          </w:tcPr>
          <w:p w:rsidR="001C0E67" w:rsidRPr="007001EC" w:rsidRDefault="001C0E67" w:rsidP="007001EC">
            <w:pPr>
              <w:spacing w:after="0" w:line="240" w:lineRule="auto"/>
              <w:ind w:right="34"/>
              <w:jc w:val="center"/>
              <w:rPr>
                <w:b/>
              </w:rPr>
            </w:pPr>
            <w:r w:rsidRPr="007001EC">
              <w:rPr>
                <w:b/>
              </w:rPr>
              <w:t>2011</w:t>
            </w:r>
          </w:p>
        </w:tc>
        <w:tc>
          <w:tcPr>
            <w:tcW w:w="1417" w:type="dxa"/>
            <w:tcBorders>
              <w:left w:val="single" w:sz="4" w:space="0" w:color="auto"/>
              <w:right w:val="single" w:sz="4" w:space="0" w:color="auto"/>
            </w:tcBorders>
          </w:tcPr>
          <w:p w:rsidR="001C0E67" w:rsidRPr="007001EC" w:rsidRDefault="001C0E67" w:rsidP="007001EC">
            <w:pPr>
              <w:tabs>
                <w:tab w:val="left" w:pos="742"/>
              </w:tabs>
              <w:spacing w:after="0" w:line="240" w:lineRule="auto"/>
              <w:ind w:right="317"/>
              <w:jc w:val="right"/>
            </w:pPr>
            <w:r w:rsidRPr="007001EC">
              <w:t>17/2011</w:t>
            </w:r>
          </w:p>
        </w:tc>
        <w:tc>
          <w:tcPr>
            <w:tcW w:w="8308" w:type="dxa"/>
            <w:tcBorders>
              <w:left w:val="single" w:sz="4" w:space="0" w:color="auto"/>
            </w:tcBorders>
          </w:tcPr>
          <w:p w:rsidR="001C0E67" w:rsidRPr="007001EC" w:rsidRDefault="001C0E67" w:rsidP="007001EC">
            <w:pPr>
              <w:spacing w:after="0" w:line="240" w:lineRule="auto"/>
              <w:ind w:right="544"/>
              <w:jc w:val="both"/>
              <w:rPr>
                <w:b/>
              </w:rPr>
            </w:pPr>
            <w:r w:rsidRPr="007001EC">
              <w:rPr>
                <w:b/>
              </w:rPr>
              <w:t>Územný plán hlavného mesta Slovenskej republiky Bratislavy, zmeny a doplnky 02</w:t>
            </w:r>
          </w:p>
        </w:tc>
      </w:tr>
      <w:tr w:rsidR="001C0E67" w:rsidRPr="007001EC" w:rsidTr="007001EC">
        <w:tc>
          <w:tcPr>
            <w:tcW w:w="959" w:type="dxa"/>
            <w:tcBorders>
              <w:right w:val="single" w:sz="4" w:space="0" w:color="auto"/>
            </w:tcBorders>
          </w:tcPr>
          <w:p w:rsidR="001C0E67" w:rsidRPr="007001EC" w:rsidRDefault="001C0E67" w:rsidP="007001EC">
            <w:pPr>
              <w:spacing w:after="0" w:line="240" w:lineRule="auto"/>
              <w:ind w:right="34"/>
              <w:jc w:val="center"/>
              <w:rPr>
                <w:b/>
              </w:rPr>
            </w:pPr>
            <w:r w:rsidRPr="007001EC">
              <w:rPr>
                <w:b/>
              </w:rPr>
              <w:t>2014</w:t>
            </w:r>
          </w:p>
        </w:tc>
        <w:tc>
          <w:tcPr>
            <w:tcW w:w="1417" w:type="dxa"/>
            <w:tcBorders>
              <w:left w:val="single" w:sz="4" w:space="0" w:color="auto"/>
              <w:right w:val="single" w:sz="4" w:space="0" w:color="auto"/>
            </w:tcBorders>
          </w:tcPr>
          <w:p w:rsidR="001C0E67" w:rsidRPr="007001EC" w:rsidRDefault="001C0E67" w:rsidP="007001EC">
            <w:pPr>
              <w:tabs>
                <w:tab w:val="left" w:pos="742"/>
              </w:tabs>
              <w:spacing w:after="0" w:line="240" w:lineRule="auto"/>
              <w:ind w:right="317"/>
              <w:jc w:val="right"/>
            </w:pPr>
            <w:r w:rsidRPr="007001EC">
              <w:t>5/2014</w:t>
            </w:r>
          </w:p>
        </w:tc>
        <w:tc>
          <w:tcPr>
            <w:tcW w:w="8308" w:type="dxa"/>
            <w:tcBorders>
              <w:left w:val="single" w:sz="4" w:space="0" w:color="auto"/>
            </w:tcBorders>
          </w:tcPr>
          <w:p w:rsidR="001C0E67" w:rsidRPr="007001EC" w:rsidRDefault="001C0E67" w:rsidP="007001EC">
            <w:pPr>
              <w:spacing w:after="0" w:line="240" w:lineRule="auto"/>
              <w:ind w:right="544"/>
              <w:jc w:val="both"/>
              <w:rPr>
                <w:b/>
              </w:rPr>
            </w:pPr>
            <w:r w:rsidRPr="007001EC">
              <w:rPr>
                <w:b/>
              </w:rPr>
              <w:t>Územný plán hlavného mesta Slovenskej republiky Bratislavy, zmeny a doplnky 03</w:t>
            </w:r>
          </w:p>
        </w:tc>
      </w:tr>
      <w:tr w:rsidR="001C0E67" w:rsidRPr="007001EC" w:rsidTr="007001EC">
        <w:tc>
          <w:tcPr>
            <w:tcW w:w="959" w:type="dxa"/>
            <w:tcBorders>
              <w:right w:val="single" w:sz="4" w:space="0" w:color="auto"/>
            </w:tcBorders>
          </w:tcPr>
          <w:p w:rsidR="001C0E67" w:rsidRPr="007001EC" w:rsidRDefault="001C0E67" w:rsidP="007001EC">
            <w:pPr>
              <w:spacing w:after="0" w:line="240" w:lineRule="auto"/>
              <w:ind w:right="34"/>
              <w:jc w:val="center"/>
              <w:rPr>
                <w:b/>
              </w:rPr>
            </w:pPr>
            <w:r w:rsidRPr="007001EC">
              <w:rPr>
                <w:b/>
              </w:rPr>
              <w:t>2014</w:t>
            </w:r>
          </w:p>
        </w:tc>
        <w:tc>
          <w:tcPr>
            <w:tcW w:w="1417" w:type="dxa"/>
            <w:tcBorders>
              <w:left w:val="single" w:sz="4" w:space="0" w:color="auto"/>
              <w:right w:val="single" w:sz="4" w:space="0" w:color="auto"/>
            </w:tcBorders>
          </w:tcPr>
          <w:p w:rsidR="001C0E67" w:rsidRPr="007001EC" w:rsidRDefault="001C0E67" w:rsidP="007001EC">
            <w:pPr>
              <w:tabs>
                <w:tab w:val="left" w:pos="742"/>
              </w:tabs>
              <w:spacing w:after="0" w:line="240" w:lineRule="auto"/>
              <w:ind w:right="317"/>
              <w:jc w:val="right"/>
            </w:pPr>
            <w:r w:rsidRPr="007001EC">
              <w:t>10/2014</w:t>
            </w:r>
          </w:p>
        </w:tc>
        <w:tc>
          <w:tcPr>
            <w:tcW w:w="8308" w:type="dxa"/>
            <w:tcBorders>
              <w:left w:val="single" w:sz="4" w:space="0" w:color="auto"/>
            </w:tcBorders>
          </w:tcPr>
          <w:p w:rsidR="001C0E67" w:rsidRPr="007001EC" w:rsidRDefault="001C0E67" w:rsidP="007001EC">
            <w:pPr>
              <w:spacing w:after="0" w:line="240" w:lineRule="auto"/>
              <w:ind w:right="544"/>
              <w:jc w:val="both"/>
              <w:rPr>
                <w:b/>
              </w:rPr>
            </w:pPr>
            <w:r w:rsidRPr="007001EC">
              <w:rPr>
                <w:b/>
              </w:rPr>
              <w:t>Územný plán hlavného mesta Slovenskej republiky Bratislavy, zmeny a doplnky 05</w:t>
            </w:r>
          </w:p>
        </w:tc>
      </w:tr>
    </w:tbl>
    <w:p w:rsidR="001C0E67" w:rsidRPr="00EE463F" w:rsidRDefault="001C0E67" w:rsidP="00AA2E54">
      <w:pPr>
        <w:pStyle w:val="Heading1"/>
        <w:shd w:val="clear" w:color="auto" w:fill="F2F2F2"/>
        <w:spacing w:before="240"/>
        <w:ind w:right="544"/>
        <w:rPr>
          <w:rFonts w:ascii="Calibri" w:hAnsi="Calibri"/>
          <w:sz w:val="24"/>
          <w:szCs w:val="24"/>
        </w:rPr>
      </w:pPr>
      <w:r w:rsidRPr="00EE463F">
        <w:rPr>
          <w:rFonts w:ascii="Calibri" w:hAnsi="Calibri"/>
          <w:sz w:val="24"/>
          <w:szCs w:val="24"/>
        </w:rPr>
        <w:t>Územný plán zóny Koliba – Stráže v znení zmien a doplnkov</w:t>
      </w:r>
    </w:p>
    <w:p w:rsidR="001C0E67" w:rsidRPr="00475AFD" w:rsidRDefault="001C0E67" w:rsidP="0070312E">
      <w:pPr>
        <w:pStyle w:val="tl1"/>
        <w:spacing w:before="60" w:after="0"/>
        <w:ind w:right="544"/>
        <w:rPr>
          <w:rFonts w:ascii="Calibri" w:hAnsi="Calibri"/>
        </w:rPr>
      </w:pPr>
      <w:r w:rsidRPr="00475AFD">
        <w:rPr>
          <w:rFonts w:ascii="Calibri" w:hAnsi="Calibri"/>
        </w:rPr>
        <w:t>Územný plán zóny Koliba – Stráže, 1996</w:t>
      </w:r>
    </w:p>
    <w:p w:rsidR="001C0E67" w:rsidRPr="00475AFD" w:rsidRDefault="001C0E67" w:rsidP="0070312E">
      <w:pPr>
        <w:spacing w:after="0"/>
        <w:ind w:right="544"/>
        <w:jc w:val="both"/>
      </w:pPr>
      <w:r>
        <w:t>Územný plán zóny Koliba – Stráže (ďalej aj ako ÚPN Z) bol schválený Miestnym zastupiteľstvom mestskej časti Bratislava-Nové Mesto v novembri roku 1996 a jeho záväzná časť bola vyhlásená všeobecne záväzným nariadením mestskej časti Bratislava-Nové Mesto č. 7/1996.</w:t>
      </w:r>
    </w:p>
    <w:p w:rsidR="001C0E67" w:rsidRPr="00475AFD" w:rsidRDefault="001C0E67" w:rsidP="0070312E">
      <w:pPr>
        <w:pStyle w:val="tl1"/>
        <w:spacing w:before="60" w:after="0"/>
        <w:ind w:right="544"/>
        <w:rPr>
          <w:rFonts w:ascii="Calibri" w:hAnsi="Calibri"/>
        </w:rPr>
      </w:pPr>
      <w:r>
        <w:rPr>
          <w:rFonts w:ascii="Calibri" w:hAnsi="Calibri"/>
        </w:rPr>
        <w:t xml:space="preserve">Zmeny a doplnky - </w:t>
      </w:r>
      <w:r w:rsidRPr="00475AFD">
        <w:rPr>
          <w:rFonts w:ascii="Calibri" w:hAnsi="Calibri"/>
        </w:rPr>
        <w:t>Územný plán zóny Koliba – Stráže</w:t>
      </w:r>
      <w:r>
        <w:rPr>
          <w:rFonts w:ascii="Calibri" w:hAnsi="Calibri"/>
        </w:rPr>
        <w:t>, 2000</w:t>
      </w:r>
    </w:p>
    <w:p w:rsidR="001C0E67" w:rsidRPr="00475AFD" w:rsidRDefault="001C0E67" w:rsidP="0070312E">
      <w:pPr>
        <w:spacing w:after="0"/>
        <w:ind w:right="544"/>
        <w:jc w:val="both"/>
      </w:pPr>
      <w:r>
        <w:t>ÚPN Z bol v roku 2000 aktualizovaný Zmenami a doplnkami, ktorých záväzná časť bola dňa 13.6.2000 schválená všeobecne záväzným nariadením mestskej časti Bratislava-Nové Mesto č. 6/2000.</w:t>
      </w:r>
    </w:p>
    <w:p w:rsidR="001C0E67" w:rsidRPr="00475AFD" w:rsidRDefault="001C0E67" w:rsidP="0070312E">
      <w:pPr>
        <w:pStyle w:val="tl1"/>
        <w:spacing w:before="60" w:after="0"/>
        <w:ind w:right="544"/>
        <w:rPr>
          <w:rFonts w:ascii="Calibri" w:hAnsi="Calibri"/>
        </w:rPr>
      </w:pPr>
      <w:r>
        <w:rPr>
          <w:rFonts w:ascii="Calibri" w:hAnsi="Calibri"/>
        </w:rPr>
        <w:t xml:space="preserve">Zmeny a doplnky č. 2 - </w:t>
      </w:r>
      <w:r w:rsidRPr="00475AFD">
        <w:rPr>
          <w:rFonts w:ascii="Calibri" w:hAnsi="Calibri"/>
        </w:rPr>
        <w:t>Územný plán zóny Koliba – Stráže</w:t>
      </w:r>
      <w:r>
        <w:rPr>
          <w:rFonts w:ascii="Calibri" w:hAnsi="Calibri"/>
        </w:rPr>
        <w:t>, 2008</w:t>
      </w:r>
    </w:p>
    <w:p w:rsidR="001C0E67" w:rsidRDefault="001C0E67" w:rsidP="0070312E">
      <w:pPr>
        <w:spacing w:after="0"/>
        <w:ind w:right="544"/>
        <w:jc w:val="both"/>
      </w:pPr>
      <w:r>
        <w:t>ÚPN Z bol v roku 2008 aktualizovaný Zmenami a doplnkami č. 2, ktorých záväzná časť bola dňa 16.12.2008 schválená všeobecne záväzným nariadením mestskej časti Bratislava-Nové Mesto č. 9/2008.</w:t>
      </w:r>
    </w:p>
    <w:p w:rsidR="001C0E67" w:rsidRDefault="001C0E67" w:rsidP="0070312E">
      <w:pPr>
        <w:spacing w:after="0"/>
        <w:ind w:right="544"/>
        <w:jc w:val="both"/>
      </w:pPr>
    </w:p>
    <w:p w:rsidR="001C0E67" w:rsidRDefault="001C0E67" w:rsidP="006B2F10">
      <w:pPr>
        <w:pBdr>
          <w:top w:val="single" w:sz="4" w:space="1" w:color="auto"/>
          <w:left w:val="single" w:sz="4" w:space="4" w:color="auto"/>
          <w:bottom w:val="single" w:sz="4" w:space="1" w:color="auto"/>
          <w:right w:val="single" w:sz="4" w:space="4" w:color="auto"/>
        </w:pBdr>
        <w:spacing w:after="0"/>
        <w:ind w:right="544"/>
        <w:jc w:val="both"/>
      </w:pPr>
      <w:r>
        <w:t>Vzhľadom na uvedenú časovú postupnosť schvaľovania územnoplánovacej dokumentácie vyššieho stupňa je zrejmé, že došlo k zmenám, na ktoré územnoplánovacia dokumentácia nižšieho stupňa zatiaľ nereagovala.</w:t>
      </w:r>
    </w:p>
    <w:p w:rsidR="001C0E67" w:rsidRDefault="001C0E67" w:rsidP="00AA2E54">
      <w:pPr>
        <w:pStyle w:val="Heading1"/>
        <w:shd w:val="clear" w:color="auto" w:fill="F2F2F2"/>
        <w:spacing w:before="240"/>
        <w:ind w:right="544"/>
        <w:rPr>
          <w:rFonts w:ascii="Calibri" w:hAnsi="Calibri"/>
          <w:sz w:val="24"/>
          <w:szCs w:val="24"/>
        </w:rPr>
      </w:pPr>
      <w:r>
        <w:rPr>
          <w:rFonts w:ascii="Calibri" w:hAnsi="Calibri"/>
          <w:sz w:val="24"/>
          <w:szCs w:val="24"/>
        </w:rPr>
        <w:t>Zmeny v legislatíve</w:t>
      </w:r>
    </w:p>
    <w:p w:rsidR="001C0E67" w:rsidRDefault="001C0E67" w:rsidP="005442F6">
      <w:pPr>
        <w:spacing w:after="0"/>
        <w:ind w:right="544"/>
        <w:jc w:val="both"/>
      </w:pPr>
      <w:r>
        <w:t>Územný plán zóny Koliba – Stráže v znení zmien a doplnkov bol spracovaný v zmysle platných právnych predpisov, ktorých znenie bolo relevantné k času spracovania príslušnej ÚPD. Vychádzajúc zo zákona č. 50/1976 Zb. v znení neskorších predpisov (stavebný zákon) ako základného právneho predpisu upravujúceho proces územného plánovania, je potrebné rešpektovať a akceptovať legislatívu platnú k dátumu spracovaniu nasledujúcej aktualizácie územného plánu zóny.</w:t>
      </w:r>
    </w:p>
    <w:p w:rsidR="001C0E67" w:rsidRDefault="001C0E67" w:rsidP="00025399">
      <w:pPr>
        <w:spacing w:after="0"/>
        <w:ind w:right="544"/>
        <w:jc w:val="both"/>
      </w:pPr>
      <w:r>
        <w:t>Medzi hlavné predpisy, ktoré je potrebné pri územnom plánovaní zohľadniť, patria najmä nasledujúce predpisy v úplnom a platnom znení:</w:t>
      </w:r>
    </w:p>
    <w:p w:rsidR="001C0E67" w:rsidRPr="00025399" w:rsidRDefault="001C0E67" w:rsidP="00025399">
      <w:pPr>
        <w:pStyle w:val="ListParagraph"/>
        <w:numPr>
          <w:ilvl w:val="0"/>
          <w:numId w:val="21"/>
        </w:numPr>
        <w:spacing w:after="0"/>
        <w:ind w:right="544"/>
        <w:jc w:val="both"/>
      </w:pPr>
      <w:r w:rsidRPr="00025399">
        <w:t>Zákon č. 50/1976 Zb. o územnom plánovaní a stavebnom poriadku</w:t>
      </w:r>
      <w:r>
        <w:t>,</w:t>
      </w:r>
    </w:p>
    <w:p w:rsidR="001C0E67" w:rsidRPr="00025399" w:rsidRDefault="001C0E67" w:rsidP="00025399">
      <w:pPr>
        <w:pStyle w:val="ListParagraph"/>
        <w:numPr>
          <w:ilvl w:val="0"/>
          <w:numId w:val="21"/>
        </w:numPr>
        <w:spacing w:after="0"/>
        <w:ind w:right="544"/>
        <w:jc w:val="both"/>
      </w:pPr>
      <w:r w:rsidRPr="00025399">
        <w:t>Vyhláška MŽP SR č. 55/2001 Z. z. o územnoplánovacích podkladoch a územnoplánovacej dokumentácii</w:t>
      </w:r>
      <w:r>
        <w:t>,</w:t>
      </w:r>
    </w:p>
    <w:p w:rsidR="001C0E67" w:rsidRPr="00F50FEB" w:rsidRDefault="001C0E67" w:rsidP="00025399">
      <w:pPr>
        <w:pStyle w:val="ListParagraph"/>
        <w:numPr>
          <w:ilvl w:val="0"/>
          <w:numId w:val="21"/>
        </w:numPr>
        <w:spacing w:after="0"/>
        <w:ind w:right="544"/>
        <w:jc w:val="both"/>
      </w:pPr>
      <w:r w:rsidRPr="00F50FEB">
        <w:t>Zákon č. 49/2002 Z. z. o ochrane pamiatkového fondu</w:t>
      </w:r>
      <w:r>
        <w:t>,</w:t>
      </w:r>
    </w:p>
    <w:p w:rsidR="001C0E67" w:rsidRPr="00F50FEB" w:rsidRDefault="001C0E67" w:rsidP="00025399">
      <w:pPr>
        <w:pStyle w:val="ListParagraph"/>
        <w:numPr>
          <w:ilvl w:val="0"/>
          <w:numId w:val="21"/>
        </w:numPr>
        <w:spacing w:after="0"/>
        <w:ind w:right="544"/>
        <w:jc w:val="both"/>
      </w:pPr>
      <w:r w:rsidRPr="00F50FEB">
        <w:t>Zákon č. 543/2002 Z. z. o ochrane prírody a krajiny</w:t>
      </w:r>
      <w:r>
        <w:t>,</w:t>
      </w:r>
    </w:p>
    <w:p w:rsidR="001C0E67" w:rsidRPr="00F50FEB" w:rsidRDefault="001C0E67" w:rsidP="00025399">
      <w:pPr>
        <w:pStyle w:val="ListParagraph"/>
        <w:numPr>
          <w:ilvl w:val="0"/>
          <w:numId w:val="21"/>
        </w:numPr>
        <w:spacing w:after="0"/>
        <w:ind w:right="544"/>
        <w:jc w:val="both"/>
      </w:pPr>
      <w:r w:rsidRPr="00F50FEB">
        <w:t>Vyhláška MŽP SR č. 24/2003 Z. z. k zákonu o ochrane prírody a</w:t>
      </w:r>
      <w:r>
        <w:t> </w:t>
      </w:r>
      <w:r w:rsidRPr="00F50FEB">
        <w:t>krajiny</w:t>
      </w:r>
      <w:r>
        <w:t>,</w:t>
      </w:r>
    </w:p>
    <w:p w:rsidR="001C0E67" w:rsidRPr="00F50FEB" w:rsidRDefault="001C0E67" w:rsidP="00025399">
      <w:pPr>
        <w:pStyle w:val="ListParagraph"/>
        <w:numPr>
          <w:ilvl w:val="0"/>
          <w:numId w:val="21"/>
        </w:numPr>
        <w:spacing w:after="0"/>
        <w:ind w:right="544"/>
        <w:jc w:val="both"/>
      </w:pPr>
      <w:r w:rsidRPr="00F50FEB">
        <w:t>Zákon č. 24/2006 Z. z. o posudzovaní vplyvov na životné prostredie</w:t>
      </w:r>
      <w:r>
        <w:t>,</w:t>
      </w:r>
    </w:p>
    <w:p w:rsidR="001C0E67" w:rsidRPr="00F50FEB" w:rsidRDefault="001C0E67" w:rsidP="00025399">
      <w:pPr>
        <w:pStyle w:val="ListParagraph"/>
        <w:numPr>
          <w:ilvl w:val="0"/>
          <w:numId w:val="21"/>
        </w:numPr>
        <w:spacing w:after="0"/>
        <w:ind w:right="544"/>
        <w:jc w:val="both"/>
      </w:pPr>
      <w:r w:rsidRPr="00F50FEB">
        <w:t>Zákon č. 364/2004 Z. z. o vodách,</w:t>
      </w:r>
    </w:p>
    <w:p w:rsidR="001C0E67" w:rsidRPr="00F50FEB" w:rsidRDefault="001C0E67" w:rsidP="00025399">
      <w:pPr>
        <w:pStyle w:val="ListParagraph"/>
        <w:numPr>
          <w:ilvl w:val="0"/>
          <w:numId w:val="21"/>
        </w:numPr>
        <w:spacing w:after="0"/>
        <w:ind w:right="544"/>
        <w:jc w:val="both"/>
      </w:pPr>
      <w:r w:rsidRPr="00F50FEB">
        <w:t>Zákon č. 326/2005 Z. z. o lesoch,</w:t>
      </w:r>
    </w:p>
    <w:p w:rsidR="001C0E67" w:rsidRPr="00F50FEB" w:rsidRDefault="001C0E67" w:rsidP="00025399">
      <w:pPr>
        <w:pStyle w:val="ListParagraph"/>
        <w:numPr>
          <w:ilvl w:val="0"/>
          <w:numId w:val="21"/>
        </w:numPr>
        <w:spacing w:after="0"/>
        <w:ind w:right="544"/>
        <w:jc w:val="both"/>
      </w:pPr>
      <w:r w:rsidRPr="00F50FEB">
        <w:t>Zákon č. 7/2010 Z. z. o ochrane pred povodňami,</w:t>
      </w:r>
    </w:p>
    <w:p w:rsidR="001C0E67" w:rsidRDefault="001C0E67" w:rsidP="00025399">
      <w:pPr>
        <w:pStyle w:val="ListParagraph"/>
        <w:numPr>
          <w:ilvl w:val="0"/>
          <w:numId w:val="21"/>
        </w:numPr>
        <w:spacing w:after="0"/>
        <w:ind w:right="544"/>
        <w:jc w:val="both"/>
      </w:pPr>
      <w:r w:rsidRPr="00F50FEB">
        <w:t>Zákon č. 17</w:t>
      </w:r>
      <w:r>
        <w:t>/1992 Zb. o životnom prostredí,</w:t>
      </w:r>
    </w:p>
    <w:p w:rsidR="001C0E67" w:rsidRPr="00F34824" w:rsidRDefault="001C0E67" w:rsidP="00F34824">
      <w:pPr>
        <w:pStyle w:val="ListParagraph"/>
        <w:numPr>
          <w:ilvl w:val="0"/>
          <w:numId w:val="21"/>
        </w:numPr>
        <w:spacing w:after="0"/>
        <w:ind w:right="544"/>
        <w:jc w:val="both"/>
      </w:pPr>
      <w:r w:rsidRPr="00F34824">
        <w:t>Zákon č. 137/2010 Z. z. o</w:t>
      </w:r>
      <w:r>
        <w:t> </w:t>
      </w:r>
      <w:r w:rsidRPr="00F34824">
        <w:t>ovzduší</w:t>
      </w:r>
      <w:r>
        <w:t>,</w:t>
      </w:r>
    </w:p>
    <w:p w:rsidR="001C0E67" w:rsidRPr="00F34824" w:rsidRDefault="001C0E67" w:rsidP="00F34824">
      <w:pPr>
        <w:pStyle w:val="ListParagraph"/>
        <w:numPr>
          <w:ilvl w:val="0"/>
          <w:numId w:val="21"/>
        </w:numPr>
        <w:spacing w:after="0"/>
        <w:ind w:right="544"/>
        <w:jc w:val="both"/>
      </w:pPr>
      <w:r w:rsidRPr="00F34824">
        <w:t>Zákon č. 79/2015 Z. z. o</w:t>
      </w:r>
      <w:r>
        <w:t> </w:t>
      </w:r>
      <w:r w:rsidRPr="00F34824">
        <w:t>odpadoch</w:t>
      </w:r>
      <w:r>
        <w:t>,</w:t>
      </w:r>
    </w:p>
    <w:p w:rsidR="001C0E67" w:rsidRPr="00F50FEB" w:rsidRDefault="001C0E67" w:rsidP="00025399">
      <w:pPr>
        <w:pStyle w:val="ListParagraph"/>
        <w:numPr>
          <w:ilvl w:val="0"/>
          <w:numId w:val="21"/>
        </w:numPr>
        <w:spacing w:after="0"/>
        <w:ind w:right="544"/>
        <w:jc w:val="both"/>
      </w:pPr>
      <w:r w:rsidRPr="00F34824">
        <w:t>Zákon č. 313/2009 Z. z. o vinohradníctve a vinárstve</w:t>
      </w:r>
      <w:r>
        <w:t>,</w:t>
      </w:r>
    </w:p>
    <w:p w:rsidR="001C0E67" w:rsidRPr="00F50FEB" w:rsidRDefault="001C0E67" w:rsidP="00025399">
      <w:pPr>
        <w:pStyle w:val="ListParagraph"/>
        <w:numPr>
          <w:ilvl w:val="0"/>
          <w:numId w:val="21"/>
        </w:numPr>
        <w:spacing w:after="0"/>
        <w:ind w:right="544"/>
        <w:jc w:val="both"/>
      </w:pPr>
      <w:r w:rsidRPr="00F50FEB">
        <w:t>Zákon č. 220/2004 Z. z. o ochrane a využívaní poľnohospodárskej pôdy a o zmene zákona č. 245/2003 Z. z. o integrovanej prevencii a kontrole znečisťovania životného prostredia a v znení zmien a doplnkov niektorých zákonov,</w:t>
      </w:r>
    </w:p>
    <w:p w:rsidR="001C0E67" w:rsidRPr="00F34824" w:rsidRDefault="001C0E67" w:rsidP="00025399">
      <w:pPr>
        <w:pStyle w:val="ListParagraph"/>
        <w:numPr>
          <w:ilvl w:val="0"/>
          <w:numId w:val="21"/>
        </w:numPr>
        <w:spacing w:after="0"/>
        <w:ind w:right="544"/>
        <w:jc w:val="both"/>
      </w:pPr>
      <w:r w:rsidRPr="00F34824">
        <w:t>Zákon č. 513/2009 Z. z. o dráhach</w:t>
      </w:r>
      <w:r>
        <w:t>,</w:t>
      </w:r>
    </w:p>
    <w:p w:rsidR="001C0E67" w:rsidRPr="00F34824" w:rsidRDefault="001C0E67" w:rsidP="00025399">
      <w:pPr>
        <w:pStyle w:val="ListParagraph"/>
        <w:numPr>
          <w:ilvl w:val="0"/>
          <w:numId w:val="21"/>
        </w:numPr>
        <w:spacing w:after="0"/>
        <w:ind w:right="544"/>
        <w:jc w:val="both"/>
      </w:pPr>
      <w:r w:rsidRPr="00F34824">
        <w:t>Zákon č. 135/1961 Zb. o pozemných komunikáciách</w:t>
      </w:r>
      <w:r>
        <w:t>,</w:t>
      </w:r>
    </w:p>
    <w:p w:rsidR="001C0E67" w:rsidRPr="00F34824" w:rsidRDefault="001C0E67" w:rsidP="00025399">
      <w:pPr>
        <w:pStyle w:val="ListParagraph"/>
        <w:numPr>
          <w:ilvl w:val="0"/>
          <w:numId w:val="21"/>
        </w:numPr>
        <w:spacing w:after="0"/>
        <w:ind w:right="544"/>
        <w:jc w:val="both"/>
      </w:pPr>
      <w:r w:rsidRPr="00F34824">
        <w:t>Zákon č. 442/2002 Z. z. o verejných vodovodoch a verejných kanalizáciách</w:t>
      </w:r>
      <w:r>
        <w:t>,</w:t>
      </w:r>
    </w:p>
    <w:p w:rsidR="001C0E67" w:rsidRPr="00F34824" w:rsidRDefault="001C0E67" w:rsidP="00F34824">
      <w:pPr>
        <w:pStyle w:val="ListParagraph"/>
        <w:numPr>
          <w:ilvl w:val="0"/>
          <w:numId w:val="21"/>
        </w:numPr>
        <w:spacing w:after="0"/>
        <w:ind w:right="544"/>
        <w:jc w:val="both"/>
      </w:pPr>
      <w:r w:rsidRPr="00F34824">
        <w:t>Zákon č. 251/2012 Z. z. o energetike a o zmen</w:t>
      </w:r>
      <w:r>
        <w:t>e a doplnení niektorých zákonov,</w:t>
      </w:r>
    </w:p>
    <w:p w:rsidR="001C0E67" w:rsidRPr="00F34824" w:rsidRDefault="001C0E67" w:rsidP="00F34824">
      <w:pPr>
        <w:pStyle w:val="ListParagraph"/>
        <w:numPr>
          <w:ilvl w:val="0"/>
          <w:numId w:val="21"/>
        </w:numPr>
        <w:spacing w:after="0"/>
        <w:ind w:right="544"/>
        <w:jc w:val="both"/>
      </w:pPr>
      <w:r w:rsidRPr="00F34824">
        <w:t>Zákon č. 657/2004 Z. z. o tepelnej energetike</w:t>
      </w:r>
      <w:r>
        <w:t>,</w:t>
      </w:r>
    </w:p>
    <w:p w:rsidR="001C0E67" w:rsidRPr="00F34824" w:rsidRDefault="001C0E67" w:rsidP="00F34824">
      <w:pPr>
        <w:pStyle w:val="ListParagraph"/>
        <w:numPr>
          <w:ilvl w:val="0"/>
          <w:numId w:val="21"/>
        </w:numPr>
        <w:spacing w:after="0"/>
        <w:ind w:right="544"/>
        <w:jc w:val="both"/>
      </w:pPr>
      <w:r w:rsidRPr="00F34824">
        <w:t>Vyhláška MV SR č. 532/2006 Z.</w:t>
      </w:r>
      <w:r>
        <w:t xml:space="preserve"> </w:t>
      </w:r>
      <w:r w:rsidRPr="00F34824">
        <w:t>z. o podrobnostiach na zabezpečenie stavebnotechnických požiadaviek a technických podmienok zariadení civilnej ochrany v znení vyhlášky MV SR č. 444/2007 Z.</w:t>
      </w:r>
      <w:r>
        <w:t xml:space="preserve"> </w:t>
      </w:r>
      <w:r w:rsidRPr="00F34824">
        <w:t>z.</w:t>
      </w:r>
      <w:r>
        <w:t>,,</w:t>
      </w:r>
    </w:p>
    <w:p w:rsidR="001C0E67" w:rsidRPr="00F34824" w:rsidRDefault="001C0E67" w:rsidP="00F34824">
      <w:pPr>
        <w:pStyle w:val="ListParagraph"/>
        <w:numPr>
          <w:ilvl w:val="0"/>
          <w:numId w:val="21"/>
        </w:numPr>
        <w:spacing w:after="0"/>
        <w:ind w:right="544"/>
        <w:jc w:val="both"/>
      </w:pPr>
      <w:r w:rsidRPr="00F34824">
        <w:t>Zákon NR SR č.237/2000 Z. z., ktorým sa mení a dopĺňa zákon č.50/1976 Zb., v znení neskorších predpisov, vyhlášky č. 297/1994 Z. z. o stavebno-technických požiadavkách na stavby a o technických podmienkach zariadení vzhľadom na požiadavky civilnej ochrany znení neskorších predpisov a vyhlášky č.348/1998 Z. z. o zabezpečovaní technických a prevádzkových podmienok infor</w:t>
      </w:r>
      <w:r>
        <w:t>mačného systému civilnej obrany,</w:t>
      </w:r>
    </w:p>
    <w:p w:rsidR="001C0E67" w:rsidRPr="00F34824" w:rsidRDefault="001C0E67" w:rsidP="00F34824">
      <w:pPr>
        <w:pStyle w:val="ListParagraph"/>
        <w:numPr>
          <w:ilvl w:val="0"/>
          <w:numId w:val="21"/>
        </w:numPr>
        <w:spacing w:after="0"/>
        <w:ind w:right="544"/>
        <w:jc w:val="both"/>
      </w:pPr>
      <w:r w:rsidRPr="00F34824">
        <w:t>Zákon NR SR č. 129/2015, ktorým sa mení a dopĺňa zákon č. 314/2001 Z. z. o ochrane pred požiarmi v</w:t>
      </w:r>
      <w:r>
        <w:t> </w:t>
      </w:r>
      <w:r w:rsidRPr="00F34824">
        <w:t>znení neskorších predpisov a ktorým sa m</w:t>
      </w:r>
      <w:r>
        <w:t>enia a dopĺňajú niektoré zákony,</w:t>
      </w:r>
    </w:p>
    <w:p w:rsidR="001C0E67" w:rsidRPr="00F34824" w:rsidRDefault="001C0E67" w:rsidP="00F34824">
      <w:pPr>
        <w:pStyle w:val="ListParagraph"/>
        <w:numPr>
          <w:ilvl w:val="0"/>
          <w:numId w:val="21"/>
        </w:numPr>
        <w:spacing w:after="0"/>
        <w:ind w:right="544"/>
        <w:jc w:val="both"/>
      </w:pPr>
      <w:r w:rsidRPr="00F34824">
        <w:t>Vyhláška Ministerstva vnútra Slovenskej republiky č. 202/2015, ktorou sa mení a dopĺňa vyhláška Ministerstva vnútra Slovenskej republiky č. 121/2002 Z.</w:t>
      </w:r>
      <w:r>
        <w:t xml:space="preserve"> </w:t>
      </w:r>
      <w:r w:rsidRPr="00F34824">
        <w:t>z. o požiarnej prevencii v znení neskorších predpisov</w:t>
      </w:r>
      <w:r>
        <w:t>,</w:t>
      </w:r>
    </w:p>
    <w:p w:rsidR="001C0E67" w:rsidRPr="00F34824" w:rsidRDefault="001C0E67" w:rsidP="00F34824">
      <w:pPr>
        <w:pStyle w:val="ListParagraph"/>
        <w:numPr>
          <w:ilvl w:val="0"/>
          <w:numId w:val="21"/>
        </w:numPr>
        <w:spacing w:after="0"/>
        <w:ind w:right="544"/>
        <w:jc w:val="both"/>
      </w:pPr>
      <w:r w:rsidRPr="00F34824">
        <w:t>Zákon č.7/2010 Z. z. o ochrane pred povodňami a súvisiace záväzky vyplývajúcich z členstva SR v</w:t>
      </w:r>
      <w:r>
        <w:t> </w:t>
      </w:r>
      <w:r w:rsidRPr="00F34824">
        <w:t>Európskej únii.</w:t>
      </w:r>
    </w:p>
    <w:p w:rsidR="001C0E67" w:rsidRDefault="001C0E67" w:rsidP="00AA2E54">
      <w:pPr>
        <w:pStyle w:val="Heading1"/>
        <w:shd w:val="clear" w:color="auto" w:fill="F2F2F2"/>
        <w:spacing w:before="240"/>
        <w:ind w:right="544"/>
        <w:rPr>
          <w:rFonts w:ascii="Calibri" w:hAnsi="Calibri"/>
          <w:sz w:val="24"/>
          <w:szCs w:val="24"/>
        </w:rPr>
      </w:pPr>
      <w:r>
        <w:rPr>
          <w:rFonts w:ascii="Calibri" w:hAnsi="Calibri"/>
          <w:sz w:val="24"/>
          <w:szCs w:val="24"/>
        </w:rPr>
        <w:t>Ďalšie podklady</w:t>
      </w:r>
    </w:p>
    <w:p w:rsidR="001C0E67" w:rsidRDefault="001C0E67" w:rsidP="002808CA">
      <w:pPr>
        <w:spacing w:after="0"/>
        <w:ind w:right="544"/>
        <w:jc w:val="both"/>
      </w:pPr>
      <w:r>
        <w:rPr>
          <w:u w:val="single"/>
        </w:rPr>
        <w:t>Nová urbánna agenda</w:t>
      </w:r>
      <w:r w:rsidRPr="00D522A5">
        <w:t xml:space="preserve"> </w:t>
      </w:r>
      <w:r>
        <w:t>–</w:t>
      </w:r>
      <w:r w:rsidRPr="00D522A5">
        <w:t xml:space="preserve"> </w:t>
      </w:r>
      <w:r>
        <w:t>rezolúcia prijatá na konferencii Organizácie Spojených národov o bývaní a udržateľnom urbánnom rozvoji miest (Habitat III), 2016</w:t>
      </w:r>
    </w:p>
    <w:p w:rsidR="001C0E67" w:rsidRDefault="001C0E67" w:rsidP="002808CA">
      <w:pPr>
        <w:spacing w:after="0"/>
        <w:ind w:right="544"/>
        <w:jc w:val="both"/>
        <w:rPr>
          <w:u w:val="single"/>
        </w:rPr>
      </w:pPr>
      <w:r w:rsidRPr="00FC2047">
        <w:rPr>
          <w:u w:val="single"/>
        </w:rPr>
        <w:t>Oznámenie Ministerstva zahraničných vecí SR č. 515/2005 Z. z. o uzavret</w:t>
      </w:r>
      <w:r>
        <w:rPr>
          <w:u w:val="single"/>
        </w:rPr>
        <w:t>í Európskeho dohovoru o krajine</w:t>
      </w:r>
    </w:p>
    <w:p w:rsidR="001C0E67" w:rsidRPr="00FC2047" w:rsidRDefault="001C0E67" w:rsidP="00FC2047">
      <w:pPr>
        <w:spacing w:after="0"/>
        <w:ind w:right="544" w:firstLine="708"/>
        <w:jc w:val="both"/>
      </w:pPr>
      <w:r>
        <w:t>ako  aj ďalšie medzinárodné záväzky a dohody</w:t>
      </w:r>
    </w:p>
    <w:p w:rsidR="001C0E67" w:rsidRPr="00A13AAA" w:rsidRDefault="001C0E67" w:rsidP="002808CA">
      <w:pPr>
        <w:spacing w:after="0"/>
        <w:ind w:right="544"/>
        <w:jc w:val="both"/>
        <w:rPr>
          <w:u w:val="single"/>
        </w:rPr>
      </w:pPr>
      <w:r w:rsidRPr="00A13AAA">
        <w:rPr>
          <w:u w:val="single"/>
        </w:rPr>
        <w:t>Program rozvoja mestskej časti Bratislava-Nové Mesto na roky 2016-2020</w:t>
      </w:r>
    </w:p>
    <w:p w:rsidR="001C0E67" w:rsidRDefault="001C0E67" w:rsidP="002808CA">
      <w:pPr>
        <w:spacing w:after="0"/>
        <w:ind w:right="544"/>
        <w:jc w:val="both"/>
      </w:pPr>
      <w:r>
        <w:t>Strednodobý rozvojový dokument: „</w:t>
      </w:r>
      <w:r w:rsidRPr="00A13AAA">
        <w:t>Program rozvoja mestskej časti Bratislava-Nové Mesto na roky 2016-2020</w:t>
      </w:r>
      <w:r>
        <w:t>“ bol vypracovaný v súlade s cieľmi a prioritami ustanovenými v národnej stratégii (Národná stratégia regionálneho rozvoja SR, aktualizácia z roku 2014) a zohľadňuje ciele a priority ustanovené v programe rozvoja vyššieho územného celku (PHSR BSK na roky 2014-2020), na území ktorého sa obec nachádza, a je vypracovaný podľa záväznej časti územnoplánovacej dokumentácie obce (v tomto prípade ÚPN hl. m. SR Bratislavy a územné plány zón). Pri vypracovaní PHSR boli zároveň zohľadnené ciele a priority PHSR hl. m. SR Bratislavy na roky 2010-2020.</w:t>
      </w:r>
    </w:p>
    <w:p w:rsidR="001C0E67" w:rsidRPr="00693B0F" w:rsidRDefault="001C0E67" w:rsidP="00693B0F">
      <w:pPr>
        <w:spacing w:after="0"/>
        <w:ind w:right="544"/>
        <w:jc w:val="both"/>
        <w:rPr>
          <w:u w:val="single"/>
        </w:rPr>
      </w:pPr>
      <w:r w:rsidRPr="00693B0F">
        <w:rPr>
          <w:u w:val="single"/>
        </w:rPr>
        <w:t>Rozvoj cyklistickej dopravy v mestskej časti Bratislava -  Nové Mesto</w:t>
      </w:r>
      <w:r>
        <w:rPr>
          <w:u w:val="single"/>
        </w:rPr>
        <w:t xml:space="preserve"> (2016)</w:t>
      </w:r>
    </w:p>
    <w:p w:rsidR="001C0E67" w:rsidRDefault="001C0E67" w:rsidP="002808CA">
      <w:pPr>
        <w:spacing w:after="0"/>
        <w:ind w:right="544"/>
        <w:jc w:val="both"/>
      </w:pPr>
      <w:r w:rsidRPr="00693B0F">
        <w:t>Strategický dokument zameraný na rozvoj cyklistickej dopravy je spracovaný pre potreby plánovania a prípravy rozvoja cyklotrás na území mestskej časti BA – Nové Mesto.</w:t>
      </w:r>
    </w:p>
    <w:p w:rsidR="001C0E67" w:rsidRDefault="001C0E67" w:rsidP="00D522A5">
      <w:pPr>
        <w:spacing w:after="0"/>
        <w:ind w:right="544"/>
        <w:jc w:val="both"/>
        <w:rPr>
          <w:u w:val="single"/>
        </w:rPr>
      </w:pPr>
    </w:p>
    <w:p w:rsidR="001C0E67" w:rsidRPr="00A13AAA" w:rsidRDefault="001C0E67" w:rsidP="00D522A5">
      <w:pPr>
        <w:spacing w:after="0"/>
        <w:ind w:right="544"/>
        <w:jc w:val="both"/>
        <w:rPr>
          <w:u w:val="single"/>
        </w:rPr>
      </w:pPr>
      <w:r w:rsidRPr="00A13AAA">
        <w:rPr>
          <w:u w:val="single"/>
        </w:rPr>
        <w:t>Štúdia odvádzania zrážkových vôd zo svahov Malých Karpát</w:t>
      </w:r>
      <w:r>
        <w:rPr>
          <w:u w:val="single"/>
        </w:rPr>
        <w:t xml:space="preserve"> (2016)</w:t>
      </w:r>
    </w:p>
    <w:p w:rsidR="001C0E67" w:rsidRDefault="001C0E67" w:rsidP="00D522A5">
      <w:pPr>
        <w:spacing w:after="0"/>
        <w:ind w:right="544"/>
        <w:jc w:val="both"/>
      </w:pPr>
      <w:r w:rsidRPr="00A13AAA">
        <w:t xml:space="preserve">Účelom spracovania predmetnej štúdie </w:t>
      </w:r>
      <w:r>
        <w:t>bolo</w:t>
      </w:r>
      <w:r w:rsidRPr="00A13AAA">
        <w:t xml:space="preserve"> posúdenie súčasného stavu a jeho aktualizácia z hľadiska ďalšej urbanizácie v rámci záujmového územia, posúdenie rizikových faktorov a návrh nakladania so zrážkovými vodami s prihliadnutím na ďalšiu urbanizáciu, ako aj na prebiehajúce klimatické zmeny.</w:t>
      </w:r>
    </w:p>
    <w:p w:rsidR="001C0E67" w:rsidRPr="00A13AAA" w:rsidRDefault="001C0E67" w:rsidP="00693B0F">
      <w:pPr>
        <w:spacing w:after="0"/>
        <w:ind w:right="544"/>
        <w:jc w:val="both"/>
        <w:rPr>
          <w:u w:val="single"/>
        </w:rPr>
      </w:pPr>
      <w:r w:rsidRPr="00A13AAA">
        <w:rPr>
          <w:u w:val="single"/>
        </w:rPr>
        <w:t>Koncepcia rozvoja Mestských lesov v</w:t>
      </w:r>
      <w:r>
        <w:rPr>
          <w:u w:val="single"/>
        </w:rPr>
        <w:t> </w:t>
      </w:r>
      <w:r w:rsidRPr="00A13AAA">
        <w:rPr>
          <w:u w:val="single"/>
        </w:rPr>
        <w:t>Bratislave</w:t>
      </w:r>
      <w:r>
        <w:rPr>
          <w:u w:val="single"/>
        </w:rPr>
        <w:t xml:space="preserve"> (2017)</w:t>
      </w:r>
    </w:p>
    <w:p w:rsidR="001C0E67" w:rsidRDefault="001C0E67" w:rsidP="00693B0F">
      <w:pPr>
        <w:spacing w:after="0"/>
        <w:ind w:right="544"/>
        <w:jc w:val="both"/>
      </w:pPr>
      <w:r>
        <w:t>Predmetný dokument sa skladá z analytickej časti, z koncepčnej časti a z tretej časti a tou je Akčný plán, ktorý stanovuje strategické ciele, ktoré sú rozpracované na úroveň opatrení a aktivít.</w:t>
      </w:r>
    </w:p>
    <w:p w:rsidR="001C0E67" w:rsidRPr="00946E20" w:rsidRDefault="001C0E67" w:rsidP="00693B0F">
      <w:pPr>
        <w:spacing w:after="0"/>
        <w:ind w:right="544"/>
        <w:jc w:val="both"/>
        <w:rPr>
          <w:u w:val="single"/>
        </w:rPr>
      </w:pPr>
      <w:r w:rsidRPr="00946E20">
        <w:rPr>
          <w:u w:val="single"/>
        </w:rPr>
        <w:t>Stanovisko k prípisu MZV SR č. 107/1992-33</w:t>
      </w:r>
    </w:p>
    <w:p w:rsidR="001C0E67" w:rsidRDefault="001C0E67" w:rsidP="005847A6">
      <w:pPr>
        <w:spacing w:after="0"/>
        <w:ind w:right="544" w:firstLine="708"/>
        <w:jc w:val="both"/>
      </w:pPr>
      <w:r>
        <w:t>ako aj</w:t>
      </w:r>
    </w:p>
    <w:p w:rsidR="001C0E67" w:rsidRDefault="001C0E67" w:rsidP="00F34824">
      <w:pPr>
        <w:spacing w:after="0"/>
        <w:ind w:right="544"/>
        <w:jc w:val="both"/>
      </w:pPr>
      <w:r>
        <w:rPr>
          <w:u w:val="single"/>
        </w:rPr>
        <w:t>Metodické usmernenia, oznámenia, stanoviská a pokyny Ministerstva výstavby a regionálneho rozvoja Slovenskej republiky</w:t>
      </w:r>
    </w:p>
    <w:p w:rsidR="001C0E67" w:rsidRDefault="001C0E67" w:rsidP="00AA2E54">
      <w:pPr>
        <w:pStyle w:val="Heading1"/>
        <w:shd w:val="clear" w:color="auto" w:fill="F2F2F2"/>
        <w:spacing w:before="240"/>
        <w:ind w:right="544"/>
        <w:rPr>
          <w:rFonts w:ascii="Calibri" w:hAnsi="Calibri"/>
          <w:sz w:val="24"/>
          <w:szCs w:val="24"/>
        </w:rPr>
      </w:pPr>
      <w:r>
        <w:rPr>
          <w:rFonts w:ascii="Calibri" w:hAnsi="Calibri"/>
          <w:sz w:val="24"/>
          <w:szCs w:val="24"/>
        </w:rPr>
        <w:t>Požiadavky dotknutých subjektov</w:t>
      </w:r>
    </w:p>
    <w:p w:rsidR="001C0E67" w:rsidRDefault="001C0E67" w:rsidP="00F34824">
      <w:pPr>
        <w:spacing w:after="0"/>
        <w:ind w:right="544"/>
        <w:jc w:val="both"/>
      </w:pPr>
      <w:r>
        <w:t>Pred samotným začatím obstarávania aktualizácie, príp. nového územného plánu zóny je potrebné pristúpiť k zberu požiadaviek dotknutých subjektov a to v etape „Prípravné práce“.</w:t>
      </w:r>
    </w:p>
    <w:p w:rsidR="001C0E67" w:rsidRDefault="001C0E67" w:rsidP="00F34824">
      <w:pPr>
        <w:spacing w:after="0"/>
        <w:ind w:right="544"/>
        <w:jc w:val="both"/>
      </w:pPr>
      <w:r>
        <w:t>Oddelenie životného prostredia a územného plánovania vedie zoznam požiadaviek majiteľov nehnuteľností v danom území na zmenu funkčného využitia a priestorového usporiadania jednotlivých pozemkov. Tieto budú tiež podkladom pre spracovanie územného plánu zóny.</w:t>
      </w:r>
    </w:p>
    <w:p w:rsidR="001C0E67" w:rsidRPr="00FF26EC" w:rsidRDefault="001C0E67" w:rsidP="00AA2E54">
      <w:pPr>
        <w:pStyle w:val="Heading1"/>
        <w:shd w:val="clear" w:color="auto" w:fill="F2F2F2"/>
        <w:spacing w:before="240"/>
        <w:ind w:right="544"/>
        <w:rPr>
          <w:rFonts w:ascii="Calibri" w:hAnsi="Calibri"/>
          <w:sz w:val="24"/>
          <w:szCs w:val="24"/>
        </w:rPr>
      </w:pPr>
      <w:r w:rsidRPr="00FF26EC">
        <w:rPr>
          <w:rFonts w:ascii="Calibri" w:hAnsi="Calibri"/>
          <w:sz w:val="24"/>
          <w:szCs w:val="24"/>
        </w:rPr>
        <w:t>Územné a hospodárske zásady (Zadanie – v zmysle platného znenia stavebného zákona)</w:t>
      </w:r>
    </w:p>
    <w:p w:rsidR="001C0E67" w:rsidRPr="00F365ED" w:rsidRDefault="001C0E67" w:rsidP="00F365ED">
      <w:pPr>
        <w:spacing w:after="0"/>
        <w:ind w:right="544"/>
        <w:jc w:val="both"/>
      </w:pPr>
      <w:r w:rsidRPr="00F365ED">
        <w:t>Bezprostredným podnetom na obstaranie územného plánu bol záujem o prípravu územia pre výstavbu rezidenčných objektov najmä pre pracovníkov zastupiteľských úradov jednotlivých štátov (vo vzťahu k novovznikajúcou Slovenskou republikou – 1993) v lokalite Koliba - Stráže.</w:t>
      </w:r>
    </w:p>
    <w:p w:rsidR="001C0E67" w:rsidRPr="00FF26EC" w:rsidRDefault="001C0E67" w:rsidP="00F34824">
      <w:pPr>
        <w:spacing w:after="0"/>
        <w:ind w:right="544"/>
        <w:jc w:val="both"/>
      </w:pPr>
      <w:r w:rsidRPr="00FF26EC">
        <w:t>Podkladom na vypracovanie územných a hospodárskych zásad boli výsledky urb</w:t>
      </w:r>
      <w:r>
        <w:t xml:space="preserve">anistickej štúdie, ktorá bola </w:t>
      </w:r>
      <w:r w:rsidRPr="00FF26EC">
        <w:t>spracovaná v rozsahu konceptu riešenia územného plánu zóny</w:t>
      </w:r>
      <w:r>
        <w:t xml:space="preserve"> a dňa 23.03.1994 schválená v Miestnom zastupiteľstve Bratislava-Nové Mesto</w:t>
      </w:r>
      <w:r w:rsidRPr="00FF26EC">
        <w:t>. V tejto UŠ bola navrhnutá základná urbanistická koncepcia využitia územia a spôsob zástavby.</w:t>
      </w:r>
    </w:p>
    <w:p w:rsidR="001C0E67" w:rsidRPr="00FF26EC" w:rsidRDefault="001C0E67" w:rsidP="00FF26EC">
      <w:pPr>
        <w:spacing w:after="120"/>
        <w:ind w:right="544"/>
        <w:jc w:val="both"/>
      </w:pPr>
      <w:r w:rsidRPr="00FF26EC">
        <w:t>Územný plán zóny musí v súlade s Územnými a hospodárskymi zásadami (ÚHZ), resp. Zadaním. Zásadnými kapitolami schválených ÚHZ sú kap. 7. Požiadavky na riešenie územného plánu zóny a kap. 8. Požiadavky na obsah a rozsah územnoplánovacej dokumentácie.</w:t>
      </w:r>
    </w:p>
    <w:tbl>
      <w:tblPr>
        <w:tblpPr w:leftFromText="141" w:rightFromText="141" w:vertAnchor="text" w:tblpY="1"/>
        <w:tblOverlap w:val="never"/>
        <w:tblW w:w="0" w:type="auto"/>
        <w:tblLook w:val="00A0"/>
      </w:tblPr>
      <w:tblGrid>
        <w:gridCol w:w="5070"/>
        <w:gridCol w:w="5103"/>
      </w:tblGrid>
      <w:tr w:rsidR="001C0E67" w:rsidRPr="007001EC" w:rsidTr="007001EC">
        <w:trPr>
          <w:tblHeader/>
        </w:trPr>
        <w:tc>
          <w:tcPr>
            <w:tcW w:w="5070"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V riešení územného plánu je potrebné najmä ale nie len:</w:t>
            </w:r>
          </w:p>
        </w:tc>
        <w:tc>
          <w:tcPr>
            <w:tcW w:w="5103" w:type="dxa"/>
            <w:tcBorders>
              <w:left w:val="single" w:sz="4" w:space="0" w:color="auto"/>
              <w:bottom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Zhodnotenie:</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zohľadniť rozhodujúce zmeny vo vlastníckych pomeroch a to tak, aby bola zachovaná urbanistická koncepcia navrhnutá a preverená v riešení urbanistickej štúdie</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v súčasnosti došlo k výraznej zmene oproti dobe spracovania urbanistickej štúdie, aktualizácia územného lánu zóny by mala reflektovať na zmenené vlastnícke pomery</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zachovať výrazné priestorové oddelenie od zástavby na Jaskovom rade ponechaním výraznej cezúry viníc</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 xml:space="preserve">minimálne sa dá pochybovať o tom, že sa podarila zachovať </w:t>
            </w:r>
            <w:r w:rsidRPr="007001EC">
              <w:rPr>
                <w:b/>
                <w:sz w:val="20"/>
                <w:szCs w:val="20"/>
              </w:rPr>
              <w:t>výrazná</w:t>
            </w:r>
            <w:r w:rsidRPr="007001EC">
              <w:rPr>
                <w:sz w:val="20"/>
                <w:szCs w:val="20"/>
              </w:rPr>
              <w:t xml:space="preserve"> cezúra viníc</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vzhľadom na exponovanú polohu stanoviť v návrhu riešenia základné požiadavky na architektonické riešenie objektov</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nebolo splnené v návrhu územného plánu zóny, s výnimkou stanovenia regulatívov pre oplotenie pozemkov</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 xml:space="preserve">v návrhu riešenia vyhradiť priestor bývalej rušičky </w:t>
            </w:r>
            <w:r w:rsidRPr="007001EC">
              <w:rPr>
                <w:b/>
                <w:sz w:val="20"/>
                <w:szCs w:val="20"/>
              </w:rPr>
              <w:t>pre verejne prístupné</w:t>
            </w:r>
            <w:r w:rsidRPr="007001EC">
              <w:rPr>
                <w:sz w:val="20"/>
                <w:szCs w:val="20"/>
              </w:rPr>
              <w:t xml:space="preserve"> zariadenie občianskej vybavenosti </w:t>
            </w:r>
            <w:r w:rsidRPr="007001EC">
              <w:rPr>
                <w:b/>
                <w:sz w:val="20"/>
                <w:szCs w:val="20"/>
              </w:rPr>
              <w:t>mestského alebo nadmestského významu</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nie je naplnené</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 xml:space="preserve">pri návrhu výstavby rodinných domov orientovať sa prednostne na vilové objekty </w:t>
            </w:r>
            <w:r w:rsidRPr="007001EC">
              <w:rPr>
                <w:b/>
                <w:sz w:val="20"/>
                <w:szCs w:val="20"/>
              </w:rPr>
              <w:t>s nadštandartným podielom zelene</w:t>
            </w:r>
            <w:r w:rsidRPr="007001EC">
              <w:rPr>
                <w:sz w:val="20"/>
                <w:szCs w:val="20"/>
              </w:rPr>
              <w:t xml:space="preserve"> na pozemkoch</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enormný tlak vlastníkov, stavebníkov a developerov na minimalizáciu plôch zelene na vlastných pozemkoch</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v riešení navrhnúť potrebné plochy vyplývajúce z nárokov na statickú dopravu pričom vyžadovať aby súčasťou každej väčšej investičnej akcie bolo plné zabezpečenie nárokov statickej dopravy (ČSN 73 6110)</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príslušná norma, ktorá upravuje danú požiadavku je STN 736110/Z2 Projektovanie miestnych komunikácií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navrhnúť pre celú lokalitu stokovú sieť jednotnej sústavy</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pri súčasných znalostiach o ochrane krajiny je potrebné zadržiavať vodu v území a následne ju využívať na vlastných pozemkoch</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neuvažovať s veľkoplošnými riešeniami výstavby</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nie je dodržané, najmä po schválení Zmien a doplnkov č. 2</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rešpektovať záujmy ochrany prírody, ktoré reprezentuje existujúce chránené územie – chránená záhrada – Gaštanica (Koliba)</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nie je dodržané, najmä po schválení Zmien a doplnkov č. 2</w:t>
            </w:r>
          </w:p>
        </w:tc>
      </w:tr>
      <w:tr w:rsidR="001C0E67" w:rsidRPr="007001EC" w:rsidTr="007001EC">
        <w:tc>
          <w:tcPr>
            <w:tcW w:w="5070" w:type="dxa"/>
            <w:tcBorders>
              <w:top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Územný plán zóny Koliba Stráže je potrebné vypracovať v obsahovej štruktúre v rozsahu podľa prílohy č. 2 vyhlášky č. 377/1992 Zb., ktorou sa mení a dopĺňa vyhláška č. 84/1976 Zb.</w:t>
            </w:r>
          </w:p>
        </w:tc>
        <w:tc>
          <w:tcPr>
            <w:tcW w:w="5103" w:type="dxa"/>
            <w:tcBorders>
              <w:top w:val="single" w:sz="4" w:space="0" w:color="auto"/>
              <w:lef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Územný plán zóny je potrebné vypracovať v zmysle súčasne platných právnych noriem.</w:t>
            </w:r>
          </w:p>
        </w:tc>
      </w:tr>
    </w:tbl>
    <w:p w:rsidR="001C0E67" w:rsidRDefault="001C0E67" w:rsidP="00F34824">
      <w:pPr>
        <w:spacing w:after="0"/>
        <w:ind w:right="544"/>
        <w:jc w:val="both"/>
      </w:pPr>
      <w:r>
        <w:t>V rámci požiadaviek na riešenie územného plánu zóny sa už bližšie nešpecifikuje prvotná požiadavka na výstavbu rezidenčných objektov. Všeobecne sa jedná o lokalitu s dominantnou funkciou rodinných domov.</w:t>
      </w:r>
    </w:p>
    <w:p w:rsidR="001C0E67" w:rsidRPr="000370BB" w:rsidRDefault="001C0E67" w:rsidP="00F34824">
      <w:pPr>
        <w:spacing w:after="0"/>
        <w:ind w:right="544"/>
        <w:jc w:val="both"/>
      </w:pPr>
    </w:p>
    <w:p w:rsidR="001C0E67" w:rsidRPr="000370BB" w:rsidRDefault="001C0E67" w:rsidP="000370BB">
      <w:pPr>
        <w:pBdr>
          <w:top w:val="single" w:sz="4" w:space="1" w:color="auto"/>
          <w:left w:val="single" w:sz="4" w:space="4" w:color="auto"/>
          <w:bottom w:val="single" w:sz="4" w:space="1" w:color="auto"/>
          <w:right w:val="single" w:sz="4" w:space="4" w:color="auto"/>
        </w:pBdr>
        <w:spacing w:after="0"/>
        <w:ind w:right="544"/>
        <w:jc w:val="both"/>
      </w:pPr>
      <w:r w:rsidRPr="000370BB">
        <w:t xml:space="preserve">Vzhľadom na uvedené zhodnotenie navrhujeme obstarať nový Územný plán zóny Koliba – Stráže. Dôležitou premisou je </w:t>
      </w:r>
      <w:r>
        <w:t xml:space="preserve">obstaranie, </w:t>
      </w:r>
      <w:r w:rsidRPr="000370BB">
        <w:t xml:space="preserve">vypracovanie a schválenie nového </w:t>
      </w:r>
      <w:r w:rsidRPr="002F3E2B">
        <w:rPr>
          <w:b/>
        </w:rPr>
        <w:t>Zadania ÚPN Z</w:t>
      </w:r>
      <w:r w:rsidRPr="000370BB">
        <w:t>.</w:t>
      </w:r>
    </w:p>
    <w:p w:rsidR="001C0E67" w:rsidRPr="00D01DF2" w:rsidRDefault="001C0E67" w:rsidP="00AA2E54">
      <w:pPr>
        <w:pStyle w:val="Heading1"/>
        <w:shd w:val="clear" w:color="auto" w:fill="F2F2F2"/>
        <w:spacing w:before="240"/>
        <w:ind w:right="544"/>
        <w:rPr>
          <w:rFonts w:ascii="Calibri" w:hAnsi="Calibri"/>
          <w:sz w:val="24"/>
          <w:szCs w:val="24"/>
        </w:rPr>
      </w:pPr>
      <w:r w:rsidRPr="00D01DF2">
        <w:rPr>
          <w:rFonts w:ascii="Calibri" w:hAnsi="Calibri"/>
          <w:sz w:val="24"/>
          <w:szCs w:val="24"/>
        </w:rPr>
        <w:t>Posúdenie aktuálnosti textovej časti</w:t>
      </w:r>
    </w:p>
    <w:p w:rsidR="001C0E67" w:rsidRPr="00D01DF2" w:rsidRDefault="001C0E67" w:rsidP="009B76EC">
      <w:pPr>
        <w:spacing w:after="0"/>
        <w:ind w:right="544"/>
        <w:jc w:val="both"/>
      </w:pPr>
      <w:r w:rsidRPr="00D01DF2">
        <w:t>Pôvodné ciele spracovania ÚPN Z Koliba – Stráže boli:</w:t>
      </w:r>
    </w:p>
    <w:p w:rsidR="001C0E67" w:rsidRPr="00D01DF2" w:rsidRDefault="001C0E67" w:rsidP="009B76EC">
      <w:pPr>
        <w:pStyle w:val="ListParagraph"/>
        <w:numPr>
          <w:ilvl w:val="0"/>
          <w:numId w:val="21"/>
        </w:numPr>
        <w:spacing w:after="0"/>
        <w:ind w:right="544"/>
        <w:jc w:val="both"/>
      </w:pPr>
      <w:r w:rsidRPr="00D01DF2">
        <w:t>posúdiť možnosti realizácie zámeru výstavby rezidenčnej štvrte vo vybranej lokalite vzhľadom na známe územnotechnické, ekologické a iné danosti tohoto územia ako aj vo vzťahu k prezentovaným požiadavkám rôznych zainteresovaných orgánov a organizácií na spôsob, rozsah a priestorové dôsledky funkčného využitia územia,</w:t>
      </w:r>
    </w:p>
    <w:p w:rsidR="001C0E67" w:rsidRPr="00D01DF2" w:rsidRDefault="001C0E67" w:rsidP="009B76EC">
      <w:pPr>
        <w:pStyle w:val="ListParagraph"/>
        <w:numPr>
          <w:ilvl w:val="0"/>
          <w:numId w:val="21"/>
        </w:numPr>
        <w:spacing w:after="0"/>
        <w:ind w:right="544"/>
        <w:jc w:val="both"/>
      </w:pPr>
      <w:r w:rsidRPr="00D01DF2">
        <w:t>zdokumentovať možné riešenia v rozsahu potrebnom pre zabezpečenie prípravy výstavby po stránke majetkoprávnej, investičnej a organizačnej,</w:t>
      </w:r>
    </w:p>
    <w:p w:rsidR="001C0E67" w:rsidRPr="00D01DF2" w:rsidRDefault="001C0E67" w:rsidP="009B76EC">
      <w:pPr>
        <w:pStyle w:val="ListParagraph"/>
        <w:numPr>
          <w:ilvl w:val="0"/>
          <w:numId w:val="21"/>
        </w:numPr>
        <w:spacing w:after="0"/>
        <w:ind w:right="544"/>
        <w:jc w:val="both"/>
      </w:pPr>
      <w:r w:rsidRPr="00D01DF2">
        <w:t>spracovať územnoplánovací dokument, ktorý bude v súlade s celkovou územnoplánovacou dokumentáciou mesta a prostredníctvom ktorého bude možné bezprostredne rozhodovať o využití územia tejto zóny,</w:t>
      </w:r>
    </w:p>
    <w:p w:rsidR="001C0E67" w:rsidRPr="00D01DF2" w:rsidRDefault="001C0E67" w:rsidP="009B76EC">
      <w:pPr>
        <w:pStyle w:val="ListParagraph"/>
        <w:numPr>
          <w:ilvl w:val="0"/>
          <w:numId w:val="21"/>
        </w:numPr>
        <w:spacing w:after="0"/>
        <w:ind w:right="544"/>
        <w:jc w:val="both"/>
      </w:pPr>
      <w:r w:rsidRPr="00D01DF2">
        <w:t>vymedziť a špecifikovať verejnoprospešné stavby tak, aby v súlade s platnou legislatívou v oblasti územného plánovania a rozhodovania o využití územia bolo možné pristúpiť ku konkrétnym realizáciám a tým aj k reálnemu splneniu stanovených cieľov.</w:t>
      </w:r>
    </w:p>
    <w:p w:rsidR="001C0E67" w:rsidRPr="00D01DF2" w:rsidRDefault="001C0E67" w:rsidP="00F34824">
      <w:pPr>
        <w:spacing w:after="0"/>
        <w:ind w:right="544"/>
        <w:jc w:val="both"/>
      </w:pPr>
      <w:r w:rsidRPr="00D01DF2">
        <w:t>V rámci zmien a doplnkov boli ďalšími regulárnymi cieľmi:</w:t>
      </w:r>
    </w:p>
    <w:p w:rsidR="001C0E67" w:rsidRPr="00D01DF2" w:rsidRDefault="001C0E67" w:rsidP="00045A1F">
      <w:pPr>
        <w:pStyle w:val="ListParagraph"/>
        <w:numPr>
          <w:ilvl w:val="0"/>
          <w:numId w:val="21"/>
        </w:numPr>
        <w:spacing w:after="0"/>
        <w:ind w:right="544"/>
        <w:jc w:val="both"/>
      </w:pPr>
      <w:r w:rsidRPr="00D01DF2">
        <w:t>zosúladiť funkčnú reguláciu územia s územným plánom hlavného mesta SR Bratislavy,</w:t>
      </w:r>
    </w:p>
    <w:p w:rsidR="001C0E67" w:rsidRPr="00D01DF2" w:rsidRDefault="001C0E67" w:rsidP="00045A1F">
      <w:pPr>
        <w:pStyle w:val="ListParagraph"/>
        <w:numPr>
          <w:ilvl w:val="0"/>
          <w:numId w:val="21"/>
        </w:numPr>
        <w:spacing w:after="0"/>
        <w:ind w:right="544"/>
        <w:jc w:val="both"/>
      </w:pPr>
      <w:r w:rsidRPr="00D01DF2">
        <w:t>zosúladiť funkčné využitie a priestorové usporiadanie so skutkovým stavom,</w:t>
      </w:r>
    </w:p>
    <w:p w:rsidR="001C0E67" w:rsidRPr="00D01DF2" w:rsidRDefault="001C0E67" w:rsidP="00045A1F">
      <w:pPr>
        <w:pStyle w:val="ListParagraph"/>
        <w:numPr>
          <w:ilvl w:val="0"/>
          <w:numId w:val="21"/>
        </w:numPr>
        <w:spacing w:after="0"/>
        <w:ind w:right="544"/>
        <w:jc w:val="both"/>
      </w:pPr>
      <w:r w:rsidRPr="00D01DF2">
        <w:t>zohľadniť a zapracovať zmeny, ktoré sa týkajú riešeného územia známe po schválení územného plánu zóny Koliba - Stráže.</w:t>
      </w:r>
    </w:p>
    <w:p w:rsidR="001C0E67" w:rsidRPr="001C2D9D" w:rsidRDefault="001C0E67" w:rsidP="00C630C3">
      <w:pPr>
        <w:spacing w:after="0"/>
        <w:ind w:right="544"/>
        <w:jc w:val="both"/>
      </w:pPr>
      <w:r w:rsidRPr="001C2D9D">
        <w:t>V rámci ÚPN Z Koliba – Stráže bola definovaná základná filozofia a koncepcia rozvoja územia:</w:t>
      </w:r>
    </w:p>
    <w:p w:rsidR="001C0E67" w:rsidRPr="001C2D9D" w:rsidRDefault="001C0E67" w:rsidP="009B4B1B">
      <w:pPr>
        <w:spacing w:after="0"/>
        <w:ind w:right="544"/>
        <w:jc w:val="both"/>
      </w:pPr>
      <w:r w:rsidRPr="001C2D9D">
        <w:t>„Funkčno- prevádzkové charakteristiky navrhovaného riešenia vychádzajú z požiadavky zachovať identitu tohto priestoru tým, že ostane naďalej súčasťou Koliby. Zabezpečené je to predovšetkým striktným oddelením od zástavby nad Jaskovým radom a ponechaním výraznej cezúry plôch viníc. Toto oddelenie je významné nielen z hľadiska výtvarno - kompozičného ale aj z hľadiska funkčno prevádzkového. Prepojenie na tradičné priestory Koliby bude zdôraznené najmä po výhľadovom dopravnom napojení územia priamo do križovatky Jeséniova/Tretia.</w:t>
      </w:r>
    </w:p>
    <w:p w:rsidR="001C0E67" w:rsidRPr="001C2D9D" w:rsidRDefault="001C0E67" w:rsidP="009B4B1B">
      <w:pPr>
        <w:spacing w:after="0"/>
        <w:ind w:right="544"/>
        <w:jc w:val="both"/>
      </w:pPr>
      <w:r w:rsidRPr="001C2D9D">
        <w:t>Nové komunikačné prepojenie tejto križovatky s bodom odpojenia Jeséniovej na JV riešeného územia zároveň znamená rozvoj funkčno - prevádzkovej štruktúry a tým pre širšie zázemie aj zlepšenie hodnoty tým, že v členitejšej štruktúre je možná diferenciácia a hierarchizácie jednotlivých priestorov a osí.</w:t>
      </w:r>
    </w:p>
    <w:p w:rsidR="001C0E67" w:rsidRPr="001C2D9D" w:rsidRDefault="001C0E67" w:rsidP="001C2D9D">
      <w:pPr>
        <w:spacing w:after="0"/>
        <w:ind w:right="544"/>
        <w:jc w:val="both"/>
      </w:pPr>
      <w:r w:rsidRPr="001C2D9D">
        <w:t>Z hľadiska priestorovo - kompozičných väzieb zabezpečuje návrh riešenia logické a prirodzené pokračovanie vývoja tohto územia. Ide predovšetkým o to, že návrhom je zachovaná tradičná postupnosť premeny využitia územia ( vinice - záhrady - rodinné domy v záhradách ), ktorej príklady môžeme nájsť v celom priestoru dotyku mesta so svahmi Malých Karpát v jednotlivých vývojových horizontoch. Pre porovnanie uvádzame, že riešená lokalita má obdobné morfologické charakteristiky ako má lokalita v mestskej časti Staré mesto v priestore ulíc Štefánikova, Fraňa Kráľa, Vlčkova, Mišíkova, Havlíčkova, Slavín. Zároveň je potrebné si uvedomiť, že v čase urbanizovania JV svahu Slavína bol tento priestor v približne rovnakom funkčno prevádzkovom vzťahu k centru mesta ako v súčasnosti má k nemu väzby riešené územie.</w:t>
      </w:r>
    </w:p>
    <w:p w:rsidR="001C0E67" w:rsidRPr="001C2D9D" w:rsidRDefault="001C0E67" w:rsidP="00255E6F">
      <w:pPr>
        <w:spacing w:after="0"/>
        <w:ind w:right="544"/>
        <w:jc w:val="both"/>
      </w:pPr>
      <w:r w:rsidRPr="001C2D9D">
        <w:t>Návrh riešenia teda počíta s tradičným a z hľadiska širších súvislostí overeným spôsobom využitia územia na zástavbu rodinnými domami v záhradách. Takisto aj charakter funkčného využitia plochy rušičky, ktorý predstavuje morfologicky obdobný útvar ako Slavín a prípadne aj Hrad nadväzuje na ne a v ďalšom kroku ich rozvíja. Tak ako sú obdobné konfigurácie týchto spomínaných bratislavských návrší zachováva návrh aj orientáciu kompozičných osí a tým sa hlási k zapojeniu do organizmu mesta.</w:t>
      </w:r>
    </w:p>
    <w:p w:rsidR="001C0E67" w:rsidRPr="0056508F" w:rsidRDefault="001C0E67" w:rsidP="00255E6F">
      <w:pPr>
        <w:spacing w:after="0"/>
        <w:ind w:right="544"/>
        <w:jc w:val="both"/>
      </w:pPr>
      <w:r w:rsidRPr="0056508F">
        <w:t>Z celomestského hľadiska predstavuje územie významný potenciál pre lokalizáciu významných zariadení a špecifických funkcií, najmä z hľadiska významného polohového potenciálu reprezentovaného excelentnou polohou v optimálnej väzbe na centrum mesta a na prírodné zázemie.</w:t>
      </w:r>
    </w:p>
    <w:p w:rsidR="001C0E67" w:rsidRPr="0056508F" w:rsidRDefault="001C0E67" w:rsidP="00255E6F">
      <w:pPr>
        <w:spacing w:after="0"/>
        <w:ind w:right="544"/>
        <w:jc w:val="both"/>
      </w:pPr>
      <w:r w:rsidRPr="0056508F">
        <w:t>... Na rozdiel od počiatočných koncepčných úvah bolo v priestore Jeséniovej jednoznačne uprednostnený záujem ochrany existujúceho biokoridoru pred zámerom rekonštruovať a rozšíriť komunikáciu na Jeséniovej ulici. Takisto sa nepredpokladá iné napojenie na Jeséniovu ulicu ako v miestach, kde sú v súčasnosti napojené okolité pozemky. Navrhované riešenie rešpektuje a do kompozície zapája existujúce kamenice s vegetáciou, ktoré tvoria významný a charakteristický prvok štruktúry krajiny v riešenom území.</w:t>
      </w:r>
    </w:p>
    <w:p w:rsidR="001C0E67" w:rsidRPr="0056508F" w:rsidRDefault="001C0E67" w:rsidP="00255E6F">
      <w:pPr>
        <w:spacing w:after="0"/>
        <w:ind w:right="544"/>
        <w:jc w:val="both"/>
      </w:pPr>
      <w:r w:rsidRPr="0056508F">
        <w:t>V návrhu komunikačného systému sa vychádzalo z požiadaviek na minimálne dva dopravné vstupy do územia, ktoré sú nevyhnutné z bezpečnostných hľadísk. V riešení komunikačného systému bol volený rozumný kompromis medzi priebežnými komunikáciami, ktoré zabezpečujú komfort dopravnej obsluhy a koncových komunikácií, ktoré majú lepšie parametre obytného prostredia.</w:t>
      </w:r>
    </w:p>
    <w:p w:rsidR="001C0E67" w:rsidRPr="0056508F" w:rsidRDefault="001C0E67" w:rsidP="006E38AD">
      <w:pPr>
        <w:spacing w:after="0"/>
        <w:ind w:right="544"/>
        <w:jc w:val="both"/>
      </w:pPr>
      <w:r w:rsidRPr="0056508F">
        <w:t>Dominantnou polohou urbanistickej kompozície je priestor bývalej rušičky, v ktorej je navrhnutá občianska vybavenosť. Na južnej strane návršia sú situované objekty reštauračných a pohostinských zariadení s terasami, ktoré spolu s uvažovanými pešími priestormi znamenajú verejne prístupnú časť centrálneho priestoru. Stále výstavné priestory by mohli dokumentovať napr. urbanistický rozvoj Bratislavy v jej histórii i v budúcnosti, čo by návštevníci mohli konfrontovať priamo s výhľadom na mesto.“</w:t>
      </w:r>
    </w:p>
    <w:p w:rsidR="001C0E67" w:rsidRPr="00E16C55" w:rsidRDefault="001C0E67" w:rsidP="00E16C55">
      <w:pPr>
        <w:spacing w:before="120" w:after="0"/>
        <w:ind w:right="544"/>
        <w:jc w:val="both"/>
        <w:rPr>
          <w:b/>
          <w:i/>
        </w:rPr>
      </w:pPr>
      <w:r w:rsidRPr="0056508F">
        <w:t>Následnými zmenami a doplnkami bola pôvodná koncepcia upravená a to vo</w:t>
      </w:r>
      <w:r w:rsidRPr="00E16C55">
        <w:t xml:space="preserve"> funkčnej a priestorovej regulácií viď tabuľku: „P</w:t>
      </w:r>
      <w:r w:rsidRPr="00E16C55">
        <w:rPr>
          <w:b/>
          <w:i/>
        </w:rPr>
        <w:t>rehľad zmien Územného plánu zóny Koliba – Stráže“</w:t>
      </w:r>
    </w:p>
    <w:p w:rsidR="001C0E67" w:rsidRDefault="001C0E67" w:rsidP="00F34824">
      <w:pPr>
        <w:spacing w:after="0"/>
        <w:ind w:right="544"/>
        <w:jc w:val="both"/>
      </w:pPr>
    </w:p>
    <w:p w:rsidR="001C0E67" w:rsidRDefault="001C0E67" w:rsidP="00F34824">
      <w:pPr>
        <w:spacing w:after="0"/>
        <w:ind w:right="544"/>
        <w:jc w:val="both"/>
      </w:pPr>
    </w:p>
    <w:p w:rsidR="001C0E67" w:rsidRDefault="001C0E67" w:rsidP="00F34824">
      <w:pPr>
        <w:spacing w:after="0"/>
        <w:ind w:right="544"/>
        <w:jc w:val="both"/>
      </w:pPr>
    </w:p>
    <w:p w:rsidR="001C0E67" w:rsidRDefault="001C0E67" w:rsidP="00F34824">
      <w:pPr>
        <w:spacing w:after="0"/>
        <w:ind w:right="544"/>
        <w:jc w:val="both"/>
      </w:pPr>
    </w:p>
    <w:p w:rsidR="001C0E67" w:rsidRDefault="001C0E67" w:rsidP="00F34824">
      <w:pPr>
        <w:spacing w:after="0"/>
        <w:ind w:right="544"/>
        <w:jc w:val="both"/>
      </w:pPr>
    </w:p>
    <w:p w:rsidR="001C0E67" w:rsidRDefault="001C0E67" w:rsidP="00F34824">
      <w:pPr>
        <w:spacing w:after="0"/>
        <w:ind w:right="544"/>
        <w:jc w:val="both"/>
      </w:pPr>
    </w:p>
    <w:p w:rsidR="001C0E67" w:rsidRPr="00E16C55" w:rsidRDefault="001C0E67" w:rsidP="00F34824">
      <w:pPr>
        <w:spacing w:after="0"/>
        <w:ind w:right="544"/>
        <w:jc w:val="both"/>
      </w:pPr>
    </w:p>
    <w:p w:rsidR="001C0E67" w:rsidRPr="000047C8" w:rsidRDefault="001C0E67" w:rsidP="00F34824">
      <w:pPr>
        <w:spacing w:after="0"/>
        <w:ind w:right="544"/>
        <w:jc w:val="both"/>
        <w:rPr>
          <w:b/>
        </w:rPr>
      </w:pPr>
      <w:r w:rsidRPr="000047C8">
        <w:rPr>
          <w:b/>
        </w:rPr>
        <w:t>Návrh regulatívov funkčného a priestorového usporiadania územia</w:t>
      </w:r>
    </w:p>
    <w:p w:rsidR="001C0E67" w:rsidRPr="000047C8" w:rsidRDefault="001C0E67" w:rsidP="00F34824">
      <w:pPr>
        <w:spacing w:after="0"/>
        <w:ind w:right="544"/>
        <w:jc w:val="both"/>
        <w:rPr>
          <w:i/>
        </w:rPr>
      </w:pPr>
      <w:r w:rsidRPr="000047C8">
        <w:rPr>
          <w:b/>
          <w:i/>
        </w:rPr>
        <w:t>Funkčné využitie pozemkov</w:t>
      </w:r>
    </w:p>
    <w:tbl>
      <w:tblPr>
        <w:tblpPr w:leftFromText="141" w:rightFromText="141" w:vertAnchor="text" w:tblpY="1"/>
        <w:tblOverlap w:val="never"/>
        <w:tblW w:w="0" w:type="auto"/>
        <w:tblLook w:val="00A0"/>
      </w:tblPr>
      <w:tblGrid>
        <w:gridCol w:w="5070"/>
        <w:gridCol w:w="5103"/>
      </w:tblGrid>
      <w:tr w:rsidR="001C0E67" w:rsidRPr="007001EC" w:rsidTr="007001EC">
        <w:trPr>
          <w:tblHeader/>
        </w:trPr>
        <w:tc>
          <w:tcPr>
            <w:tcW w:w="5070"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V zmysle textovej časti ÚPN Z je stanovené záväzné využitie územia</w:t>
            </w:r>
          </w:p>
        </w:tc>
        <w:tc>
          <w:tcPr>
            <w:tcW w:w="5103" w:type="dxa"/>
            <w:tcBorders>
              <w:left w:val="single" w:sz="4" w:space="0" w:color="auto"/>
              <w:bottom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Zhodnotenie / porovnanie s grafickou časťou:</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5"/>
              </w:numPr>
              <w:spacing w:after="0" w:line="240" w:lineRule="auto"/>
              <w:rPr>
                <w:sz w:val="20"/>
                <w:szCs w:val="20"/>
              </w:rPr>
            </w:pPr>
            <w:r w:rsidRPr="007001EC">
              <w:rPr>
                <w:sz w:val="20"/>
                <w:szCs w:val="20"/>
              </w:rPr>
              <w:t>plochy s obytnou funkciou – rodinné domy</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v súlade</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5"/>
              </w:numPr>
              <w:spacing w:after="0" w:line="240" w:lineRule="auto"/>
              <w:rPr>
                <w:sz w:val="20"/>
                <w:szCs w:val="20"/>
              </w:rPr>
            </w:pPr>
            <w:r w:rsidRPr="007001EC">
              <w:rPr>
                <w:sz w:val="20"/>
                <w:szCs w:val="20"/>
              </w:rPr>
              <w:t>plochy s obytnou funkciou – bytové domy</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v súlade</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5"/>
              </w:numPr>
              <w:spacing w:after="0" w:line="240" w:lineRule="auto"/>
              <w:rPr>
                <w:sz w:val="20"/>
                <w:szCs w:val="20"/>
              </w:rPr>
            </w:pPr>
            <w:r w:rsidRPr="007001EC">
              <w:rPr>
                <w:sz w:val="20"/>
                <w:szCs w:val="20"/>
              </w:rPr>
              <w:t>plochy zariadení občianskej vybavenosti</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plocha vybavenosti</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5"/>
              </w:numPr>
              <w:spacing w:after="0" w:line="240" w:lineRule="auto"/>
              <w:rPr>
                <w:sz w:val="20"/>
                <w:szCs w:val="20"/>
              </w:rPr>
            </w:pPr>
            <w:r w:rsidRPr="007001EC">
              <w:rPr>
                <w:sz w:val="20"/>
                <w:szCs w:val="20"/>
              </w:rPr>
              <w:t>plochy verejnej zelene</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v súlade</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5"/>
              </w:numPr>
              <w:spacing w:after="0" w:line="240" w:lineRule="auto"/>
              <w:rPr>
                <w:sz w:val="20"/>
                <w:szCs w:val="20"/>
              </w:rPr>
            </w:pPr>
            <w:r w:rsidRPr="007001EC">
              <w:rPr>
                <w:sz w:val="20"/>
                <w:szCs w:val="20"/>
              </w:rPr>
              <w:t>plochy komunikácií</w:t>
            </w:r>
          </w:p>
          <w:p w:rsidR="001C0E67" w:rsidRPr="007001EC" w:rsidRDefault="001C0E67" w:rsidP="007001EC">
            <w:pPr>
              <w:pStyle w:val="ListParagraph"/>
              <w:numPr>
                <w:ilvl w:val="0"/>
                <w:numId w:val="21"/>
              </w:numPr>
              <w:spacing w:after="0" w:line="240" w:lineRule="auto"/>
              <w:ind w:left="1134"/>
              <w:rPr>
                <w:sz w:val="20"/>
                <w:szCs w:val="20"/>
              </w:rPr>
            </w:pPr>
            <w:r w:rsidRPr="007001EC">
              <w:rPr>
                <w:sz w:val="20"/>
                <w:szCs w:val="20"/>
              </w:rPr>
              <w:t>vlastné komunikácie</w:t>
            </w:r>
          </w:p>
          <w:p w:rsidR="001C0E67" w:rsidRPr="007001EC" w:rsidRDefault="001C0E67" w:rsidP="007001EC">
            <w:pPr>
              <w:pStyle w:val="ListParagraph"/>
              <w:numPr>
                <w:ilvl w:val="0"/>
                <w:numId w:val="21"/>
              </w:numPr>
              <w:spacing w:after="0" w:line="240" w:lineRule="auto"/>
              <w:ind w:left="1134"/>
              <w:rPr>
                <w:sz w:val="20"/>
                <w:szCs w:val="20"/>
              </w:rPr>
            </w:pPr>
            <w:r w:rsidRPr="007001EC">
              <w:rPr>
                <w:sz w:val="20"/>
                <w:szCs w:val="20"/>
              </w:rPr>
              <w:t>sprievodná zeleň</w:t>
            </w:r>
          </w:p>
          <w:p w:rsidR="001C0E67" w:rsidRPr="007001EC" w:rsidRDefault="001C0E67" w:rsidP="007001EC">
            <w:pPr>
              <w:pStyle w:val="ListParagraph"/>
              <w:numPr>
                <w:ilvl w:val="0"/>
                <w:numId w:val="21"/>
              </w:numPr>
              <w:spacing w:after="0" w:line="240" w:lineRule="auto"/>
              <w:ind w:left="1134"/>
              <w:rPr>
                <w:sz w:val="20"/>
                <w:szCs w:val="20"/>
              </w:rPr>
            </w:pPr>
            <w:r w:rsidRPr="007001EC">
              <w:rPr>
                <w:sz w:val="20"/>
                <w:szCs w:val="20"/>
              </w:rPr>
              <w:t>pešie priestory</w:t>
            </w:r>
          </w:p>
          <w:p w:rsidR="001C0E67" w:rsidRPr="007001EC" w:rsidRDefault="001C0E67" w:rsidP="007001EC">
            <w:pPr>
              <w:pStyle w:val="ListParagraph"/>
              <w:numPr>
                <w:ilvl w:val="0"/>
                <w:numId w:val="21"/>
              </w:numPr>
              <w:spacing w:after="0" w:line="240" w:lineRule="auto"/>
              <w:ind w:left="1134"/>
              <w:rPr>
                <w:sz w:val="20"/>
                <w:szCs w:val="20"/>
              </w:rPr>
            </w:pPr>
            <w:r w:rsidRPr="007001EC">
              <w:rPr>
                <w:sz w:val="20"/>
                <w:szCs w:val="20"/>
              </w:rPr>
              <w:t>parkovacie plochy</w:t>
            </w:r>
          </w:p>
          <w:p w:rsidR="001C0E67" w:rsidRPr="007001EC" w:rsidRDefault="001C0E67" w:rsidP="007001EC">
            <w:pPr>
              <w:spacing w:after="0" w:line="240" w:lineRule="auto"/>
              <w:ind w:left="709"/>
              <w:rPr>
                <w:sz w:val="20"/>
                <w:szCs w:val="20"/>
              </w:rPr>
            </w:pPr>
            <w:r w:rsidRPr="007001EC">
              <w:rPr>
                <w:sz w:val="20"/>
                <w:szCs w:val="20"/>
              </w:rPr>
              <w:t>v rámci ZaD č. 2 bolo členenie upravené nasledovne:</w:t>
            </w:r>
          </w:p>
          <w:p w:rsidR="001C0E67" w:rsidRPr="007001EC" w:rsidRDefault="001C0E67" w:rsidP="007001EC">
            <w:pPr>
              <w:pStyle w:val="ListParagraph"/>
              <w:numPr>
                <w:ilvl w:val="0"/>
                <w:numId w:val="21"/>
              </w:numPr>
              <w:spacing w:after="0" w:line="240" w:lineRule="auto"/>
              <w:ind w:left="1134"/>
              <w:rPr>
                <w:sz w:val="20"/>
                <w:szCs w:val="20"/>
              </w:rPr>
            </w:pPr>
            <w:r w:rsidRPr="007001EC">
              <w:rPr>
                <w:sz w:val="20"/>
                <w:szCs w:val="20"/>
              </w:rPr>
              <w:t>obslužné komunikácie</w:t>
            </w:r>
          </w:p>
          <w:p w:rsidR="001C0E67" w:rsidRPr="007001EC" w:rsidRDefault="001C0E67" w:rsidP="007001EC">
            <w:pPr>
              <w:pStyle w:val="ListParagraph"/>
              <w:numPr>
                <w:ilvl w:val="0"/>
                <w:numId w:val="21"/>
              </w:numPr>
              <w:spacing w:after="0" w:line="240" w:lineRule="auto"/>
              <w:ind w:left="1134"/>
              <w:rPr>
                <w:sz w:val="20"/>
                <w:szCs w:val="20"/>
              </w:rPr>
            </w:pPr>
            <w:r w:rsidRPr="007001EC">
              <w:rPr>
                <w:sz w:val="20"/>
                <w:szCs w:val="20"/>
              </w:rPr>
              <w:t>komunikácie s tlmenou dopravou</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v grafickej časti pôvodnej ÚPD je členenie nasledovné:</w:t>
            </w:r>
          </w:p>
          <w:p w:rsidR="001C0E67" w:rsidRPr="007001EC" w:rsidRDefault="001C0E67" w:rsidP="007001EC">
            <w:pPr>
              <w:pStyle w:val="ListParagraph"/>
              <w:numPr>
                <w:ilvl w:val="0"/>
                <w:numId w:val="21"/>
              </w:numPr>
              <w:spacing w:after="0" w:line="240" w:lineRule="auto"/>
              <w:ind w:right="126"/>
              <w:jc w:val="both"/>
              <w:rPr>
                <w:sz w:val="20"/>
                <w:szCs w:val="20"/>
              </w:rPr>
            </w:pPr>
            <w:r w:rsidRPr="007001EC">
              <w:rPr>
                <w:sz w:val="20"/>
                <w:szCs w:val="20"/>
              </w:rPr>
              <w:t>obslužné komunikácie</w:t>
            </w:r>
          </w:p>
          <w:p w:rsidR="001C0E67" w:rsidRPr="007001EC" w:rsidRDefault="001C0E67" w:rsidP="007001EC">
            <w:pPr>
              <w:pStyle w:val="ListParagraph"/>
              <w:numPr>
                <w:ilvl w:val="0"/>
                <w:numId w:val="21"/>
              </w:numPr>
              <w:spacing w:after="0" w:line="240" w:lineRule="auto"/>
              <w:ind w:right="126"/>
              <w:jc w:val="both"/>
              <w:rPr>
                <w:sz w:val="20"/>
                <w:szCs w:val="20"/>
              </w:rPr>
            </w:pPr>
            <w:r w:rsidRPr="007001EC">
              <w:rPr>
                <w:sz w:val="20"/>
                <w:szCs w:val="20"/>
              </w:rPr>
              <w:t>komunikácie s tlmenou dopravou</w:t>
            </w:r>
          </w:p>
          <w:p w:rsidR="001C0E67" w:rsidRPr="007001EC" w:rsidRDefault="001C0E67" w:rsidP="007001EC">
            <w:pPr>
              <w:pStyle w:val="ListParagraph"/>
              <w:numPr>
                <w:ilvl w:val="0"/>
                <w:numId w:val="21"/>
              </w:numPr>
              <w:spacing w:after="0" w:line="240" w:lineRule="auto"/>
              <w:ind w:right="126"/>
              <w:jc w:val="both"/>
              <w:rPr>
                <w:sz w:val="20"/>
                <w:szCs w:val="20"/>
              </w:rPr>
            </w:pPr>
            <w:r w:rsidRPr="007001EC">
              <w:rPr>
                <w:sz w:val="20"/>
                <w:szCs w:val="20"/>
              </w:rPr>
              <w:t>pešie komunikácie a priestranstvá</w:t>
            </w:r>
          </w:p>
        </w:tc>
      </w:tr>
    </w:tbl>
    <w:p w:rsidR="001C0E67" w:rsidRPr="005212C7" w:rsidRDefault="001C0E67" w:rsidP="00604D50">
      <w:pPr>
        <w:spacing w:before="120" w:after="0"/>
        <w:ind w:right="544"/>
        <w:jc w:val="both"/>
        <w:rPr>
          <w:b/>
          <w:i/>
        </w:rPr>
      </w:pPr>
      <w:r w:rsidRPr="005212C7">
        <w:rPr>
          <w:b/>
          <w:i/>
        </w:rPr>
        <w:t>Prvky priestorovej regulácie</w:t>
      </w:r>
    </w:p>
    <w:tbl>
      <w:tblPr>
        <w:tblpPr w:leftFromText="141" w:rightFromText="141" w:vertAnchor="text" w:tblpY="1"/>
        <w:tblOverlap w:val="never"/>
        <w:tblW w:w="0" w:type="auto"/>
        <w:tblLook w:val="00A0"/>
      </w:tblPr>
      <w:tblGrid>
        <w:gridCol w:w="4644"/>
        <w:gridCol w:w="5529"/>
      </w:tblGrid>
      <w:tr w:rsidR="001C0E67" w:rsidRPr="007001EC" w:rsidTr="007001EC">
        <w:trPr>
          <w:tblHeader/>
        </w:trPr>
        <w:tc>
          <w:tcPr>
            <w:tcW w:w="4644"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V zmysle textovej časti ÚPN Z je stanovené:</w:t>
            </w:r>
          </w:p>
        </w:tc>
        <w:tc>
          <w:tcPr>
            <w:tcW w:w="5529" w:type="dxa"/>
            <w:tcBorders>
              <w:left w:val="single" w:sz="4" w:space="0" w:color="auto"/>
              <w:bottom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Zmeny a doplnky č. 2 ÚPN Z:</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6"/>
              </w:numPr>
              <w:spacing w:after="0" w:line="240" w:lineRule="auto"/>
              <w:ind w:right="126"/>
              <w:jc w:val="both"/>
              <w:rPr>
                <w:sz w:val="20"/>
                <w:szCs w:val="20"/>
                <w:u w:val="single"/>
              </w:rPr>
            </w:pPr>
            <w:r w:rsidRPr="007001EC">
              <w:rPr>
                <w:sz w:val="20"/>
                <w:szCs w:val="20"/>
                <w:u w:val="single"/>
              </w:rPr>
              <w:t>uličná čiara</w:t>
            </w:r>
          </w:p>
          <w:p w:rsidR="001C0E67" w:rsidRPr="007001EC" w:rsidRDefault="001C0E67" w:rsidP="007001EC">
            <w:pPr>
              <w:spacing w:after="0" w:line="240" w:lineRule="auto"/>
              <w:ind w:right="126"/>
              <w:jc w:val="both"/>
              <w:rPr>
                <w:sz w:val="20"/>
                <w:szCs w:val="20"/>
              </w:rPr>
            </w:pPr>
            <w:r w:rsidRPr="007001EC">
              <w:rPr>
                <w:sz w:val="20"/>
                <w:szCs w:val="20"/>
              </w:rPr>
              <w:t>predstavuje hranicu medzi stavebnými pozemkami a verejným priestorom komunikácií</w:t>
            </w:r>
          </w:p>
        </w:tc>
        <w:tc>
          <w:tcPr>
            <w:tcW w:w="5529" w:type="dxa"/>
            <w:tcBorders>
              <w:top w:val="single" w:sz="4" w:space="0" w:color="auto"/>
              <w:left w:val="single" w:sz="4" w:space="0" w:color="auto"/>
              <w:bottom w:val="single" w:sz="4" w:space="0" w:color="auto"/>
            </w:tcBorders>
          </w:tcPr>
          <w:p w:rsidR="001C0E67" w:rsidRPr="007001EC" w:rsidRDefault="001C0E67" w:rsidP="007001EC">
            <w:pPr>
              <w:pStyle w:val="ListParagraph"/>
              <w:spacing w:after="0" w:line="240" w:lineRule="auto"/>
              <w:ind w:left="426" w:right="126"/>
              <w:jc w:val="both"/>
              <w:rPr>
                <w:sz w:val="20"/>
                <w:szCs w:val="20"/>
              </w:rPr>
            </w:pPr>
            <w:r w:rsidRPr="007001EC">
              <w:rPr>
                <w:sz w:val="20"/>
                <w:szCs w:val="20"/>
              </w:rPr>
              <w:t>-</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6"/>
              </w:numPr>
              <w:spacing w:after="0" w:line="240" w:lineRule="auto"/>
              <w:ind w:right="126"/>
              <w:jc w:val="both"/>
              <w:rPr>
                <w:sz w:val="20"/>
                <w:szCs w:val="20"/>
                <w:u w:val="single"/>
              </w:rPr>
            </w:pPr>
            <w:r w:rsidRPr="007001EC">
              <w:rPr>
                <w:sz w:val="20"/>
                <w:szCs w:val="20"/>
                <w:u w:val="single"/>
              </w:rPr>
              <w:t>stavebná čiara</w:t>
            </w:r>
          </w:p>
          <w:p w:rsidR="001C0E67" w:rsidRPr="007001EC" w:rsidRDefault="001C0E67" w:rsidP="007001EC">
            <w:pPr>
              <w:spacing w:after="0" w:line="240" w:lineRule="auto"/>
              <w:ind w:right="126"/>
              <w:jc w:val="both"/>
              <w:rPr>
                <w:sz w:val="20"/>
                <w:szCs w:val="20"/>
              </w:rPr>
            </w:pPr>
            <w:r w:rsidRPr="007001EC">
              <w:rPr>
                <w:sz w:val="20"/>
                <w:szCs w:val="20"/>
              </w:rPr>
              <w:t>je čiara ohraničujúca z uličnej strany pôdorys stavby</w:t>
            </w:r>
          </w:p>
          <w:p w:rsidR="001C0E67" w:rsidRPr="007001EC" w:rsidRDefault="001C0E67" w:rsidP="007001EC">
            <w:pPr>
              <w:spacing w:after="0" w:line="240" w:lineRule="auto"/>
              <w:ind w:right="126"/>
              <w:jc w:val="both"/>
              <w:rPr>
                <w:sz w:val="20"/>
                <w:szCs w:val="20"/>
              </w:rPr>
            </w:pPr>
          </w:p>
        </w:tc>
        <w:tc>
          <w:tcPr>
            <w:tcW w:w="5529" w:type="dxa"/>
            <w:tcBorders>
              <w:top w:val="single" w:sz="4" w:space="0" w:color="auto"/>
              <w:left w:val="single" w:sz="4" w:space="0" w:color="auto"/>
              <w:bottom w:val="single" w:sz="4" w:space="0" w:color="auto"/>
            </w:tcBorders>
          </w:tcPr>
          <w:p w:rsidR="001C0E67" w:rsidRPr="007001EC" w:rsidRDefault="001C0E67" w:rsidP="007001EC">
            <w:pPr>
              <w:spacing w:after="0" w:line="240" w:lineRule="auto"/>
              <w:rPr>
                <w:sz w:val="20"/>
                <w:szCs w:val="20"/>
              </w:rPr>
            </w:pPr>
            <w:r w:rsidRPr="007001EC">
              <w:rPr>
                <w:sz w:val="20"/>
                <w:szCs w:val="20"/>
              </w:rPr>
              <w:t xml:space="preserve">stavebnú čiaru delíme na </w:t>
            </w:r>
          </w:p>
          <w:p w:rsidR="001C0E67" w:rsidRPr="007001EC" w:rsidRDefault="001C0E67" w:rsidP="007001EC">
            <w:pPr>
              <w:spacing w:after="0" w:line="240" w:lineRule="auto"/>
              <w:ind w:left="709"/>
              <w:rPr>
                <w:sz w:val="20"/>
                <w:szCs w:val="20"/>
                <w:u w:val="single"/>
              </w:rPr>
            </w:pPr>
            <w:r w:rsidRPr="007001EC">
              <w:rPr>
                <w:sz w:val="20"/>
                <w:szCs w:val="20"/>
                <w:u w:val="single"/>
              </w:rPr>
              <w:t>hlavnú stavebnú čiaru,</w:t>
            </w:r>
          </w:p>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ktorá ohraničuje z uličnej strany pôdorys hlavnej stavby a</w:t>
            </w:r>
          </w:p>
          <w:p w:rsidR="001C0E67" w:rsidRPr="007001EC" w:rsidRDefault="001C0E67" w:rsidP="007001EC">
            <w:pPr>
              <w:spacing w:after="0" w:line="240" w:lineRule="auto"/>
              <w:ind w:left="709"/>
              <w:rPr>
                <w:sz w:val="20"/>
                <w:szCs w:val="20"/>
              </w:rPr>
            </w:pPr>
            <w:r w:rsidRPr="007001EC">
              <w:rPr>
                <w:sz w:val="20"/>
                <w:szCs w:val="20"/>
                <w:u w:val="single"/>
              </w:rPr>
              <w:t>podružnú stavebnú čiaru</w:t>
            </w:r>
            <w:r w:rsidRPr="007001EC">
              <w:rPr>
                <w:sz w:val="20"/>
                <w:szCs w:val="20"/>
              </w:rPr>
              <w:t>,</w:t>
            </w:r>
          </w:p>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ktorá ohraničuje z uličnej strany pôdorys drobných doplnkových stavieb na pozemku (garáže, prístrešky, schodiská, rampy, terasy a pod.) mimo hospodárskych a skladových objektov</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6"/>
              </w:numPr>
              <w:spacing w:after="0" w:line="240" w:lineRule="auto"/>
              <w:ind w:right="126"/>
              <w:jc w:val="both"/>
              <w:rPr>
                <w:sz w:val="20"/>
                <w:szCs w:val="20"/>
                <w:u w:val="single"/>
              </w:rPr>
            </w:pPr>
            <w:r w:rsidRPr="007001EC">
              <w:rPr>
                <w:sz w:val="20"/>
                <w:szCs w:val="20"/>
                <w:u w:val="single"/>
              </w:rPr>
              <w:t>hranica zástavby</w:t>
            </w:r>
          </w:p>
          <w:p w:rsidR="001C0E67" w:rsidRPr="007001EC" w:rsidRDefault="001C0E67" w:rsidP="007001EC">
            <w:pPr>
              <w:spacing w:after="0" w:line="240" w:lineRule="auto"/>
              <w:ind w:right="126"/>
              <w:jc w:val="both"/>
              <w:rPr>
                <w:sz w:val="20"/>
                <w:szCs w:val="20"/>
              </w:rPr>
            </w:pPr>
            <w:r w:rsidRPr="007001EC">
              <w:rPr>
                <w:sz w:val="20"/>
                <w:szCs w:val="20"/>
              </w:rPr>
              <w:t>vymedzuje možné ohraničenie pôdorysu novonavrhovaných objektov na ploche pozemku</w:t>
            </w:r>
          </w:p>
        </w:tc>
        <w:tc>
          <w:tcPr>
            <w:tcW w:w="5529" w:type="dxa"/>
            <w:tcBorders>
              <w:top w:val="single" w:sz="4" w:space="0" w:color="auto"/>
              <w:left w:val="single" w:sz="4" w:space="0" w:color="auto"/>
              <w:bottom w:val="single" w:sz="4" w:space="0" w:color="auto"/>
            </w:tcBorders>
          </w:tcPr>
          <w:p w:rsidR="001C0E67" w:rsidRPr="007001EC" w:rsidRDefault="001C0E67" w:rsidP="007001EC">
            <w:pPr>
              <w:pStyle w:val="ListParagraph"/>
              <w:spacing w:after="0" w:line="240" w:lineRule="auto"/>
              <w:ind w:left="426" w:right="126"/>
              <w:jc w:val="both"/>
              <w:rPr>
                <w:sz w:val="20"/>
                <w:szCs w:val="20"/>
              </w:rPr>
            </w:pPr>
            <w:r w:rsidRPr="007001EC">
              <w:rPr>
                <w:sz w:val="20"/>
                <w:szCs w:val="20"/>
              </w:rPr>
              <w:t>-</w:t>
            </w:r>
          </w:p>
        </w:tc>
      </w:tr>
    </w:tbl>
    <w:p w:rsidR="001C0E67" w:rsidRPr="000047C8" w:rsidRDefault="001C0E67" w:rsidP="00604D50">
      <w:pPr>
        <w:spacing w:before="120" w:after="0"/>
        <w:ind w:right="544"/>
        <w:jc w:val="both"/>
        <w:rPr>
          <w:b/>
          <w:i/>
        </w:rPr>
      </w:pPr>
      <w:r w:rsidRPr="000047C8">
        <w:rPr>
          <w:b/>
          <w:i/>
        </w:rPr>
        <w:t>Regulácia intenzity využitia územia</w:t>
      </w:r>
    </w:p>
    <w:tbl>
      <w:tblPr>
        <w:tblpPr w:leftFromText="141" w:rightFromText="141" w:vertAnchor="text" w:tblpY="1"/>
        <w:tblOverlap w:val="never"/>
        <w:tblW w:w="0" w:type="auto"/>
        <w:tblLook w:val="00A0"/>
      </w:tblPr>
      <w:tblGrid>
        <w:gridCol w:w="4644"/>
        <w:gridCol w:w="5529"/>
      </w:tblGrid>
      <w:tr w:rsidR="001C0E67" w:rsidRPr="007001EC" w:rsidTr="007001EC">
        <w:trPr>
          <w:tblHeader/>
        </w:trPr>
        <w:tc>
          <w:tcPr>
            <w:tcW w:w="4644"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V zmysle textovej časti ÚPN Z je stanovené:</w:t>
            </w:r>
          </w:p>
        </w:tc>
        <w:tc>
          <w:tcPr>
            <w:tcW w:w="5529" w:type="dxa"/>
            <w:tcBorders>
              <w:left w:val="single" w:sz="4" w:space="0" w:color="auto"/>
              <w:bottom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Zmeny a doplnky č. 2 ÚPN Z:</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sz w:val="20"/>
                <w:szCs w:val="20"/>
                <w:u w:val="single"/>
              </w:rPr>
            </w:pPr>
            <w:r w:rsidRPr="007001EC">
              <w:rPr>
                <w:sz w:val="20"/>
                <w:szCs w:val="20"/>
                <w:u w:val="single"/>
              </w:rPr>
              <w:t>Maximálna miera zastavanosti</w:t>
            </w:r>
          </w:p>
          <w:p w:rsidR="001C0E67" w:rsidRPr="007001EC" w:rsidRDefault="001C0E67" w:rsidP="007001EC">
            <w:pPr>
              <w:spacing w:after="0" w:line="240" w:lineRule="auto"/>
              <w:ind w:right="126"/>
              <w:jc w:val="both"/>
              <w:rPr>
                <w:sz w:val="20"/>
                <w:szCs w:val="20"/>
              </w:rPr>
            </w:pPr>
            <w:r w:rsidRPr="007001EC">
              <w:rPr>
                <w:sz w:val="20"/>
                <w:szCs w:val="20"/>
              </w:rPr>
              <w:t>Je stanovená pomerom zastavaných častí pozemku k jeho celkovej ploche</w:t>
            </w:r>
          </w:p>
          <w:p w:rsidR="001C0E67" w:rsidRPr="007001EC" w:rsidRDefault="001C0E67" w:rsidP="007001EC">
            <w:pPr>
              <w:spacing w:after="0" w:line="240" w:lineRule="auto"/>
              <w:ind w:right="126"/>
              <w:jc w:val="both"/>
              <w:rPr>
                <w:sz w:val="20"/>
                <w:szCs w:val="20"/>
              </w:rPr>
            </w:pPr>
          </w:p>
          <w:p w:rsidR="001C0E67" w:rsidRPr="007001EC" w:rsidRDefault="001C0E67" w:rsidP="007001EC">
            <w:pPr>
              <w:spacing w:after="0" w:line="240" w:lineRule="auto"/>
              <w:ind w:right="126"/>
              <w:jc w:val="both"/>
              <w:rPr>
                <w:sz w:val="20"/>
                <w:szCs w:val="20"/>
              </w:rPr>
            </w:pPr>
            <w:r w:rsidRPr="007001EC">
              <w:rPr>
                <w:sz w:val="20"/>
                <w:szCs w:val="20"/>
              </w:rPr>
              <w:t>Záväzné navrhované koeficienty zastavanej plochy sú stanovené vzhľadom na požiadavku zachovania charakteru riešeného územia ako obytného územia s vysokým podielom zelene a zároveň ako súčasti systému ekologickej stability. V grafickej časti územného plánu sú stanovené koeficienty zastavanej plochy pre každý novonavrhovaný stavebný pozemok.</w:t>
            </w:r>
          </w:p>
        </w:tc>
        <w:tc>
          <w:tcPr>
            <w:tcW w:w="5529" w:type="dxa"/>
            <w:tcBorders>
              <w:top w:val="single" w:sz="4" w:space="0" w:color="auto"/>
              <w:left w:val="single" w:sz="4" w:space="0" w:color="auto"/>
              <w:bottom w:val="single" w:sz="4" w:space="0" w:color="auto"/>
            </w:tcBorders>
          </w:tcPr>
          <w:p w:rsidR="001C0E67" w:rsidRPr="007001EC" w:rsidRDefault="001C0E67" w:rsidP="007001EC">
            <w:pPr>
              <w:pStyle w:val="ListParagraph"/>
              <w:spacing w:after="0" w:line="240" w:lineRule="auto"/>
              <w:ind w:left="426" w:right="126"/>
              <w:jc w:val="both"/>
              <w:rPr>
                <w:sz w:val="20"/>
                <w:szCs w:val="20"/>
              </w:rPr>
            </w:pPr>
            <w:r w:rsidRPr="007001EC">
              <w:rPr>
                <w:sz w:val="20"/>
                <w:szCs w:val="20"/>
              </w:rPr>
              <w:t>-</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sz w:val="20"/>
                <w:szCs w:val="20"/>
              </w:rPr>
            </w:pPr>
            <w:r w:rsidRPr="007001EC">
              <w:rPr>
                <w:sz w:val="20"/>
                <w:szCs w:val="20"/>
              </w:rPr>
              <w:t>Počet podlaží je stanovený včítane podkrovia</w:t>
            </w:r>
          </w:p>
        </w:tc>
        <w:tc>
          <w:tcPr>
            <w:tcW w:w="5529" w:type="dxa"/>
            <w:tcBorders>
              <w:top w:val="single" w:sz="4" w:space="0" w:color="auto"/>
              <w:left w:val="single" w:sz="4" w:space="0" w:color="auto"/>
              <w:bottom w:val="single" w:sz="4" w:space="0" w:color="auto"/>
            </w:tcBorders>
          </w:tcPr>
          <w:p w:rsidR="001C0E67" w:rsidRPr="007001EC" w:rsidRDefault="001C0E67" w:rsidP="007001EC">
            <w:pPr>
              <w:spacing w:after="0" w:line="240" w:lineRule="auto"/>
              <w:ind w:right="126"/>
              <w:jc w:val="both"/>
              <w:rPr>
                <w:sz w:val="20"/>
                <w:szCs w:val="20"/>
              </w:rPr>
            </w:pPr>
            <w:r w:rsidRPr="007001EC">
              <w:rPr>
                <w:sz w:val="20"/>
                <w:szCs w:val="20"/>
              </w:rPr>
              <w:t>Počet nadzemných podlaží je stanovený počtom podlaží nad úrovňou najnižšieho bodu upraveného priľahlého terénu. V prípade, že sa objekt skladá z jednotlivých prevádzkovo samostatných sekcií, ktoré sú na terasovite upravenom teréne, najnižší bod upraveného priľahlého terénu sa chápe ako najnižší bod terasy, na ktorom je osadená prevádzkovo samostatná sekcia objektu. Do počtu podlaží (maximálna podlažnosť) nie je zahrnuté podkrovie, povala a posledné ustupujúce podlažie (STN 73 43 01, body 2.19,2.20 a bod 4.1.7 písm. a, b).</w:t>
            </w:r>
          </w:p>
          <w:p w:rsidR="001C0E67" w:rsidRPr="007001EC" w:rsidRDefault="001C0E67" w:rsidP="007001EC">
            <w:pPr>
              <w:spacing w:after="0" w:line="240" w:lineRule="auto"/>
              <w:ind w:right="126"/>
              <w:jc w:val="both"/>
              <w:rPr>
                <w:sz w:val="20"/>
                <w:szCs w:val="20"/>
              </w:rPr>
            </w:pPr>
            <w:r w:rsidRPr="007001EC">
              <w:rPr>
                <w:sz w:val="20"/>
                <w:szCs w:val="20"/>
              </w:rPr>
              <w:t>U rodinného domu, ktorý má nadzemné podlažie (NP) na úrovni najnižšieho bodu priľahlého upraveného terénu, pričom toto podlažie je z náprotivnej strany pod úrovňou priľahlého upraveného terénu a nad ním sú 2 nadzemné podlažie, posledné nadzemné podlažie sa nepočíta ako 3. nadzemné podlažie, ak má plochú strechu. Toto ustanovenie neplatí ak nad týmto podlažím je podkrovie, povala, alebo ustupujúce podlažie.</w:t>
            </w:r>
          </w:p>
          <w:p w:rsidR="001C0E67" w:rsidRPr="007001EC" w:rsidRDefault="001C0E67" w:rsidP="007001EC">
            <w:pPr>
              <w:spacing w:after="0" w:line="240" w:lineRule="auto"/>
              <w:ind w:right="126"/>
              <w:jc w:val="both"/>
              <w:rPr>
                <w:sz w:val="20"/>
                <w:szCs w:val="20"/>
              </w:rPr>
            </w:pPr>
            <w:r w:rsidRPr="007001EC">
              <w:rPr>
                <w:sz w:val="20"/>
                <w:szCs w:val="20"/>
              </w:rPr>
              <w:t>U bytových objektov sa do počtu nadzemných podlaží nezapočítava 1. nadzemné podlažie, pokiaľ nemá obytnú funkciu.</w:t>
            </w:r>
          </w:p>
          <w:p w:rsidR="001C0E67" w:rsidRPr="007001EC" w:rsidRDefault="001C0E67" w:rsidP="007001EC">
            <w:pPr>
              <w:spacing w:after="0" w:line="240" w:lineRule="auto"/>
              <w:ind w:right="126"/>
              <w:jc w:val="both"/>
              <w:rPr>
                <w:sz w:val="20"/>
                <w:szCs w:val="20"/>
              </w:rPr>
            </w:pPr>
            <w:r w:rsidRPr="007001EC">
              <w:rPr>
                <w:sz w:val="20"/>
                <w:szCs w:val="20"/>
              </w:rPr>
              <w:t>Vzhľadom k tomu, že sa do nadzemných podlaží nezahŕňa podkrovie, povala a ustupujúce podlažie (v súlade s STN 73 43 01), počet nadzemných podlaží sa u všetkých objektov mení tak, že ak je v pôvodných výkresoch uvedené číslo 3 znamená to 2 nadzemné podlažia a podkrovie.</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426" w:right="126"/>
              <w:jc w:val="both"/>
              <w:rPr>
                <w:sz w:val="20"/>
                <w:szCs w:val="20"/>
              </w:rPr>
            </w:pPr>
            <w:r w:rsidRPr="007001EC">
              <w:rPr>
                <w:sz w:val="20"/>
                <w:szCs w:val="20"/>
              </w:rPr>
              <w:t>-</w:t>
            </w:r>
          </w:p>
        </w:tc>
        <w:tc>
          <w:tcPr>
            <w:tcW w:w="5529" w:type="dxa"/>
            <w:tcBorders>
              <w:top w:val="single" w:sz="4" w:space="0" w:color="auto"/>
              <w:left w:val="single" w:sz="4" w:space="0" w:color="auto"/>
              <w:bottom w:val="single" w:sz="4" w:space="0" w:color="auto"/>
            </w:tcBorders>
          </w:tcPr>
          <w:p w:rsidR="001C0E67" w:rsidRPr="007001EC" w:rsidRDefault="001C0E67" w:rsidP="007001EC">
            <w:pPr>
              <w:spacing w:after="0" w:line="240" w:lineRule="auto"/>
              <w:ind w:right="126"/>
              <w:jc w:val="both"/>
              <w:rPr>
                <w:sz w:val="20"/>
                <w:szCs w:val="20"/>
              </w:rPr>
            </w:pPr>
            <w:r w:rsidRPr="007001EC">
              <w:rPr>
                <w:sz w:val="20"/>
                <w:szCs w:val="20"/>
              </w:rPr>
              <w:t>Počet podzemných podlaží nie je obmedzený, pričom za podzemné podlažie sa považuje každé podlažie, ktoré má úroveň podlahy alebo jej väčšej časti nižšie ako 1300 mm od najnižšieho bodu upraveného priľahlého terénu.</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426" w:right="126"/>
              <w:jc w:val="both"/>
              <w:rPr>
                <w:sz w:val="20"/>
                <w:szCs w:val="20"/>
              </w:rPr>
            </w:pPr>
            <w:r w:rsidRPr="007001EC">
              <w:rPr>
                <w:sz w:val="20"/>
                <w:szCs w:val="20"/>
              </w:rPr>
              <w:t>-</w:t>
            </w:r>
          </w:p>
        </w:tc>
        <w:tc>
          <w:tcPr>
            <w:tcW w:w="5529" w:type="dxa"/>
            <w:tcBorders>
              <w:top w:val="single" w:sz="4" w:space="0" w:color="auto"/>
              <w:left w:val="single" w:sz="4" w:space="0" w:color="auto"/>
              <w:bottom w:val="single" w:sz="4" w:space="0" w:color="auto"/>
            </w:tcBorders>
          </w:tcPr>
          <w:p w:rsidR="001C0E67" w:rsidRPr="007001EC" w:rsidRDefault="001C0E67" w:rsidP="007001EC">
            <w:pPr>
              <w:spacing w:after="0" w:line="240" w:lineRule="auto"/>
              <w:ind w:right="126"/>
              <w:jc w:val="both"/>
              <w:rPr>
                <w:sz w:val="20"/>
                <w:szCs w:val="20"/>
              </w:rPr>
            </w:pPr>
            <w:r w:rsidRPr="007001EC">
              <w:rPr>
                <w:sz w:val="20"/>
                <w:szCs w:val="20"/>
              </w:rPr>
              <w:t>Regulatívy pre oplotenie pozemkov:</w:t>
            </w:r>
          </w:p>
          <w:p w:rsidR="001C0E67" w:rsidRPr="007001EC" w:rsidRDefault="001C0E67" w:rsidP="007001EC">
            <w:pPr>
              <w:pStyle w:val="ListParagraph"/>
              <w:numPr>
                <w:ilvl w:val="0"/>
                <w:numId w:val="27"/>
              </w:numPr>
              <w:spacing w:after="0" w:line="240" w:lineRule="auto"/>
              <w:ind w:right="126"/>
              <w:jc w:val="both"/>
              <w:rPr>
                <w:sz w:val="20"/>
                <w:szCs w:val="20"/>
              </w:rPr>
            </w:pPr>
            <w:r w:rsidRPr="007001EC">
              <w:rPr>
                <w:sz w:val="20"/>
                <w:szCs w:val="20"/>
              </w:rPr>
              <w:t>súvislá nepriehľadná, technicky vytvorená plocha oplotenia môže byť v max. výške 110 cm od upraveného terénu zo strany komunikácie alebo zo strany nižšej úrovne terénu,</w:t>
            </w:r>
          </w:p>
          <w:p w:rsidR="001C0E67" w:rsidRPr="007001EC" w:rsidRDefault="001C0E67" w:rsidP="007001EC">
            <w:pPr>
              <w:pStyle w:val="ListParagraph"/>
              <w:numPr>
                <w:ilvl w:val="0"/>
                <w:numId w:val="27"/>
              </w:numPr>
              <w:spacing w:after="0" w:line="240" w:lineRule="auto"/>
              <w:ind w:right="126"/>
              <w:jc w:val="both"/>
              <w:rPr>
                <w:sz w:val="20"/>
                <w:szCs w:val="20"/>
              </w:rPr>
            </w:pPr>
            <w:r w:rsidRPr="007001EC">
              <w:rPr>
                <w:sz w:val="20"/>
                <w:szCs w:val="20"/>
              </w:rPr>
              <w:t>v prípade, že oplotenie je súčasťou oporného múru, ktorý je vyšší ako 50 cm súvislá nepriehľadná, technicky vytvorená plocha oplotenia môže byť v max. výške 60 cm od hornej plochy oporného múru.</w:t>
            </w:r>
          </w:p>
        </w:tc>
      </w:tr>
      <w:tr w:rsidR="001C0E67" w:rsidRPr="007001EC" w:rsidTr="007001EC">
        <w:tc>
          <w:tcPr>
            <w:tcW w:w="4644"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426" w:right="126"/>
              <w:jc w:val="both"/>
              <w:rPr>
                <w:sz w:val="20"/>
                <w:szCs w:val="20"/>
              </w:rPr>
            </w:pPr>
            <w:r w:rsidRPr="007001EC">
              <w:rPr>
                <w:sz w:val="20"/>
                <w:szCs w:val="20"/>
              </w:rPr>
              <w:t>-</w:t>
            </w:r>
          </w:p>
        </w:tc>
        <w:tc>
          <w:tcPr>
            <w:tcW w:w="5529" w:type="dxa"/>
            <w:tcBorders>
              <w:top w:val="single" w:sz="4" w:space="0" w:color="auto"/>
              <w:left w:val="single" w:sz="4" w:space="0" w:color="auto"/>
              <w:bottom w:val="single" w:sz="4" w:space="0" w:color="auto"/>
            </w:tcBorders>
          </w:tcPr>
          <w:p w:rsidR="001C0E67" w:rsidRPr="007001EC" w:rsidRDefault="001C0E67" w:rsidP="007001EC">
            <w:pPr>
              <w:spacing w:after="0" w:line="240" w:lineRule="auto"/>
              <w:ind w:right="126"/>
              <w:jc w:val="both"/>
              <w:rPr>
                <w:sz w:val="20"/>
                <w:szCs w:val="20"/>
              </w:rPr>
            </w:pPr>
            <w:r w:rsidRPr="007001EC">
              <w:rPr>
                <w:sz w:val="20"/>
                <w:szCs w:val="20"/>
              </w:rPr>
              <w:t>Regulatívy pre umiestňovanie propagačných, reklamných a informačných zariadení:</w:t>
            </w:r>
          </w:p>
          <w:p w:rsidR="001C0E67" w:rsidRPr="007001EC" w:rsidRDefault="001C0E67" w:rsidP="007001EC">
            <w:pPr>
              <w:pStyle w:val="ListParagraph"/>
              <w:numPr>
                <w:ilvl w:val="0"/>
                <w:numId w:val="28"/>
              </w:numPr>
              <w:spacing w:after="0" w:line="240" w:lineRule="auto"/>
              <w:ind w:right="126"/>
              <w:jc w:val="both"/>
              <w:rPr>
                <w:sz w:val="20"/>
                <w:szCs w:val="20"/>
              </w:rPr>
            </w:pPr>
            <w:r w:rsidRPr="007001EC">
              <w:rPr>
                <w:sz w:val="20"/>
                <w:szCs w:val="20"/>
              </w:rPr>
              <w:t>umiestňovanie reklamných a propagačných zariadení v zóne nie je prípustné,</w:t>
            </w:r>
          </w:p>
          <w:p w:rsidR="001C0E67" w:rsidRPr="007001EC" w:rsidRDefault="001C0E67" w:rsidP="007001EC">
            <w:pPr>
              <w:pStyle w:val="ListParagraph"/>
              <w:numPr>
                <w:ilvl w:val="0"/>
                <w:numId w:val="28"/>
              </w:numPr>
              <w:spacing w:after="0" w:line="240" w:lineRule="auto"/>
              <w:ind w:right="126"/>
              <w:jc w:val="both"/>
              <w:rPr>
                <w:sz w:val="20"/>
                <w:szCs w:val="20"/>
              </w:rPr>
            </w:pPr>
            <w:r w:rsidRPr="007001EC">
              <w:rPr>
                <w:sz w:val="20"/>
                <w:szCs w:val="20"/>
              </w:rPr>
              <w:t>v zóne je možné umiestňovať zariadenia, slúžiace pre informáciu a orientáciu obyvateľov a návštevníkov zóny.</w:t>
            </w:r>
          </w:p>
        </w:tc>
      </w:tr>
    </w:tbl>
    <w:p w:rsidR="001C0E67" w:rsidRPr="00FD5F40" w:rsidRDefault="001C0E67" w:rsidP="00F34824">
      <w:pPr>
        <w:spacing w:after="0"/>
        <w:ind w:right="544"/>
        <w:jc w:val="both"/>
      </w:pPr>
    </w:p>
    <w:p w:rsidR="001C0E67" w:rsidRPr="00EE51FB" w:rsidRDefault="001C0E67" w:rsidP="00267D54">
      <w:pPr>
        <w:spacing w:before="120" w:after="0"/>
        <w:ind w:right="544"/>
        <w:jc w:val="both"/>
        <w:rPr>
          <w:b/>
          <w:i/>
        </w:rPr>
      </w:pPr>
      <w:r w:rsidRPr="00EE51FB">
        <w:rPr>
          <w:b/>
          <w:i/>
        </w:rPr>
        <w:t>Prehľad zmien Územného plánu zóny Koliba - Stráže</w:t>
      </w:r>
    </w:p>
    <w:tbl>
      <w:tblPr>
        <w:tblpPr w:leftFromText="141" w:rightFromText="141" w:vertAnchor="text" w:tblpY="1"/>
        <w:tblOverlap w:val="never"/>
        <w:tblW w:w="0" w:type="auto"/>
        <w:tblLayout w:type="fixed"/>
        <w:tblLook w:val="00A0"/>
      </w:tblPr>
      <w:tblGrid>
        <w:gridCol w:w="1809"/>
        <w:gridCol w:w="2552"/>
        <w:gridCol w:w="5812"/>
      </w:tblGrid>
      <w:tr w:rsidR="001C0E67" w:rsidRPr="007001EC" w:rsidTr="007001EC">
        <w:trPr>
          <w:tblHeader/>
        </w:trPr>
        <w:tc>
          <w:tcPr>
            <w:tcW w:w="1809" w:type="dxa"/>
            <w:tcBorders>
              <w:bottom w:val="single" w:sz="4" w:space="0" w:color="auto"/>
              <w:right w:val="single" w:sz="4" w:space="0" w:color="auto"/>
            </w:tcBorders>
          </w:tcPr>
          <w:p w:rsidR="001C0E67" w:rsidRPr="007001EC" w:rsidRDefault="001C0E67" w:rsidP="007001EC">
            <w:pPr>
              <w:spacing w:after="0" w:line="240" w:lineRule="auto"/>
              <w:ind w:right="34"/>
              <w:jc w:val="both"/>
              <w:rPr>
                <w:b/>
                <w:sz w:val="20"/>
                <w:szCs w:val="20"/>
              </w:rPr>
            </w:pPr>
            <w:r w:rsidRPr="007001EC">
              <w:rPr>
                <w:b/>
                <w:sz w:val="20"/>
                <w:szCs w:val="20"/>
              </w:rPr>
              <w:t>Celok / časť celku</w:t>
            </w:r>
          </w:p>
        </w:tc>
        <w:tc>
          <w:tcPr>
            <w:tcW w:w="2552" w:type="dxa"/>
            <w:tcBorders>
              <w:bottom w:val="single" w:sz="4" w:space="0" w:color="auto"/>
              <w:right w:val="single" w:sz="4" w:space="0" w:color="auto"/>
            </w:tcBorders>
          </w:tcPr>
          <w:p w:rsidR="001C0E67" w:rsidRPr="007001EC" w:rsidRDefault="001C0E67" w:rsidP="007001EC">
            <w:pPr>
              <w:tabs>
                <w:tab w:val="left" w:pos="1593"/>
              </w:tabs>
              <w:spacing w:after="0" w:line="240" w:lineRule="auto"/>
              <w:ind w:right="153"/>
              <w:jc w:val="both"/>
              <w:rPr>
                <w:b/>
                <w:sz w:val="20"/>
                <w:szCs w:val="20"/>
              </w:rPr>
            </w:pPr>
            <w:r w:rsidRPr="007001EC">
              <w:rPr>
                <w:b/>
                <w:sz w:val="20"/>
                <w:szCs w:val="20"/>
              </w:rPr>
              <w:t>Zmeny a doplnky ÚPN Z</w:t>
            </w:r>
          </w:p>
        </w:tc>
        <w:tc>
          <w:tcPr>
            <w:tcW w:w="5812" w:type="dxa"/>
            <w:tcBorders>
              <w:left w:val="single" w:sz="4" w:space="0" w:color="auto"/>
              <w:bottom w:val="single" w:sz="4" w:space="0" w:color="auto"/>
            </w:tcBorders>
          </w:tcPr>
          <w:p w:rsidR="001C0E67" w:rsidRPr="007001EC" w:rsidRDefault="001C0E67" w:rsidP="007001EC">
            <w:pPr>
              <w:spacing w:after="0" w:line="240" w:lineRule="auto"/>
              <w:ind w:right="152"/>
              <w:jc w:val="both"/>
              <w:rPr>
                <w:b/>
                <w:sz w:val="20"/>
                <w:szCs w:val="20"/>
              </w:rPr>
            </w:pPr>
            <w:r w:rsidRPr="007001EC">
              <w:rPr>
                <w:b/>
                <w:sz w:val="20"/>
                <w:szCs w:val="20"/>
              </w:rPr>
              <w:t>Typ zmeny</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 xml:space="preserve">A </w:t>
            </w:r>
            <w:r w:rsidRPr="007001EC">
              <w:rPr>
                <w:sz w:val="20"/>
                <w:szCs w:val="20"/>
              </w:rPr>
              <w:t>(celý)</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1</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 xml:space="preserve">B </w:t>
            </w:r>
            <w:r w:rsidRPr="007001EC">
              <w:rPr>
                <w:sz w:val="20"/>
                <w:szCs w:val="20"/>
              </w:rPr>
              <w:t>(južná časť)</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1</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DZ2</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2</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funkcie bývanie v RD na bývanie v BD</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 xml:space="preserve">E </w:t>
            </w:r>
            <w:r w:rsidRPr="007001EC">
              <w:rPr>
                <w:sz w:val="20"/>
                <w:szCs w:val="20"/>
              </w:rPr>
              <w:t>(celý)</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1</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E1Z2, a-c</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2</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funkcie bývanie v RD na bývanie v BD</w:t>
            </w:r>
          </w:p>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E3Z2</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2</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funkcie bývanie v RD na bývanie v BD</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E3</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2</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funkcie pešie plochy na funkciu bývanie v RD</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 xml:space="preserve">L </w:t>
            </w:r>
            <w:r w:rsidRPr="007001EC">
              <w:rPr>
                <w:sz w:val="20"/>
                <w:szCs w:val="20"/>
              </w:rPr>
              <w:t>(východná časť)</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1</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verejnej zelene na rodinné domy</w:t>
            </w:r>
          </w:p>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rodinných domov na plochu vybavenosti</w:t>
            </w:r>
          </w:p>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obslužnej komunikácie na plochu vybavenosti</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LZ2, b-e</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2</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LZ2a</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2</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funkcie verejná zeleň na bývanie v RD</w:t>
            </w:r>
          </w:p>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OZ2</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2</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z funkcie chránená zeleň na bývanie v RD</w:t>
            </w:r>
          </w:p>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r w:rsidR="001C0E67" w:rsidRPr="007001EC" w:rsidTr="007001EC">
        <w:tc>
          <w:tcPr>
            <w:tcW w:w="1809"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 xml:space="preserve">S </w:t>
            </w:r>
            <w:r w:rsidRPr="007001EC">
              <w:rPr>
                <w:sz w:val="20"/>
                <w:szCs w:val="20"/>
              </w:rPr>
              <w:t>(stredná časť)</w:t>
            </w:r>
          </w:p>
        </w:tc>
        <w:tc>
          <w:tcPr>
            <w:tcW w:w="2552" w:type="dxa"/>
            <w:tcBorders>
              <w:top w:val="single" w:sz="4" w:space="0" w:color="auto"/>
              <w:bottom w:val="single" w:sz="4" w:space="0" w:color="auto"/>
              <w:right w:val="single" w:sz="4" w:space="0" w:color="auto"/>
            </w:tcBorders>
          </w:tcPr>
          <w:p w:rsidR="001C0E67" w:rsidRPr="007001EC" w:rsidRDefault="001C0E67" w:rsidP="007001EC">
            <w:pPr>
              <w:spacing w:after="0" w:line="240" w:lineRule="auto"/>
              <w:ind w:right="126"/>
              <w:jc w:val="both"/>
              <w:rPr>
                <w:b/>
                <w:sz w:val="20"/>
                <w:szCs w:val="20"/>
              </w:rPr>
            </w:pPr>
            <w:r w:rsidRPr="007001EC">
              <w:rPr>
                <w:b/>
                <w:sz w:val="20"/>
                <w:szCs w:val="20"/>
              </w:rPr>
              <w:t>ZaD č. 1</w:t>
            </w:r>
          </w:p>
        </w:tc>
        <w:tc>
          <w:tcPr>
            <w:tcW w:w="5812"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7" w:right="126" w:hanging="283"/>
              <w:jc w:val="both"/>
              <w:rPr>
                <w:sz w:val="20"/>
                <w:szCs w:val="20"/>
              </w:rPr>
            </w:pPr>
            <w:r w:rsidRPr="007001EC">
              <w:rPr>
                <w:sz w:val="20"/>
                <w:szCs w:val="20"/>
              </w:rPr>
              <w:t>zmena priestorového usporiadania</w:t>
            </w:r>
          </w:p>
        </w:tc>
      </w:tr>
    </w:tbl>
    <w:p w:rsidR="001C0E67" w:rsidRPr="00C630C3" w:rsidRDefault="001C0E67" w:rsidP="00F34824">
      <w:pPr>
        <w:spacing w:after="0"/>
        <w:ind w:right="544"/>
        <w:jc w:val="both"/>
      </w:pPr>
    </w:p>
    <w:p w:rsidR="001C0E67" w:rsidRPr="00C630C3" w:rsidRDefault="001C0E67" w:rsidP="00F34824">
      <w:pPr>
        <w:spacing w:after="0"/>
        <w:ind w:right="544"/>
        <w:jc w:val="both"/>
      </w:pPr>
      <w:r w:rsidRPr="00C630C3">
        <w:rPr>
          <w:b/>
          <w:i/>
        </w:rPr>
        <w:t>Doprava</w:t>
      </w:r>
    </w:p>
    <w:p w:rsidR="001C0E67" w:rsidRPr="00C630C3" w:rsidRDefault="001C0E67" w:rsidP="005A35B6">
      <w:pPr>
        <w:spacing w:after="0"/>
        <w:ind w:right="544"/>
        <w:jc w:val="both"/>
      </w:pPr>
      <w:r w:rsidRPr="00C630C3">
        <w:t>V rámci ÚPN Z Koliba – Stráže bolo definované:</w:t>
      </w:r>
    </w:p>
    <w:p w:rsidR="001C0E67" w:rsidRPr="00C630C3" w:rsidRDefault="001C0E67" w:rsidP="005A35B6">
      <w:pPr>
        <w:spacing w:after="0"/>
        <w:ind w:right="544"/>
        <w:jc w:val="both"/>
      </w:pPr>
      <w:r w:rsidRPr="00C630C3">
        <w:t>„Návrh dopravného riešenia vychádza z princípu dvoch hlavných dopravných vstupov sprístupňujúcich riešené územie. Oba vstupy sa viažu na Podkolibskú radiálu (ul.Podkolibská, Hlavná, Jeséniová), ktorá z pohľadu širších dopravných vzťahov je súčasťou nadradeného komunikačného systému. Z pohľadu dopravno urbanistického hodnotenia možno túto zaradiť do úrovne zbernej komunikácie funkčnej triedy B2. Hlavné dopravné vstupy do územia sú definované funkciou a polohou:</w:t>
      </w:r>
    </w:p>
    <w:p w:rsidR="001C0E67" w:rsidRPr="00C630C3" w:rsidRDefault="001C0E67" w:rsidP="005A35B6">
      <w:pPr>
        <w:spacing w:after="0"/>
        <w:ind w:right="544" w:firstLine="708"/>
        <w:jc w:val="both"/>
      </w:pPr>
      <w:r w:rsidRPr="00C630C3">
        <w:t>- základný vstup (Podkolibská) do územia tvorí komunikácia v predlžení Podkolibskej ul. Napojenie komunikácie vytvára v križovaní Podkolibská - Jeséniová dopravný uzol. Usmernenie dopravných pruhov si vyžiada čiastočné rozšírenie dopravného priestoru na Hlavnej ulici pre zoraďovací pruh ľavého odbočenia do Jeséniovej ulice. Dopravná funkcia a význam tohto vstupu vychádza zo vzťahu na centrálnu mestskú oblasť a zabezpečuje ich najvyššie dopravno urbanistické väzby. Vstup Podkolibská sprostredkúva priamo dopravnú obsluhu urbanistických blokov južnej časti riešeného územia.</w:t>
      </w:r>
    </w:p>
    <w:p w:rsidR="001C0E67" w:rsidRPr="00C630C3" w:rsidRDefault="001C0E67" w:rsidP="005A35B6">
      <w:pPr>
        <w:spacing w:after="0"/>
        <w:ind w:right="544" w:firstLine="708"/>
        <w:jc w:val="both"/>
      </w:pPr>
      <w:r w:rsidRPr="00C630C3">
        <w:t>- druhý vstup do riešeného územia (Vančurová) vychádza zo súčasného stavu po obslužnej komunikácii na Vančurovej ulici, sprístupňujúcej už v súčasnosti existujúcu zástavbu rodinných domov na Chrasťovej a Suchej ulici.</w:t>
      </w:r>
    </w:p>
    <w:p w:rsidR="001C0E67" w:rsidRPr="00C630C3" w:rsidRDefault="001C0E67" w:rsidP="005A35B6">
      <w:pPr>
        <w:spacing w:after="0"/>
        <w:ind w:right="544" w:firstLine="708"/>
        <w:jc w:val="both"/>
      </w:pPr>
      <w:r w:rsidRPr="00C630C3">
        <w:t>- tretí vstup (Suchá) dotvára potencionálnu možnosť výhľadového napojenia riešeného územia. Tento vstup si vyžaduje zapojenie štvrtého ramena do križovatkového uzla Tretia - Jeséniová, prípadne napojením severne od tejto križovatky, a súvisí s potrebou zhodnotenia a sprístupnenia pozemkov severne od riešeného územia. Logiku tohto napojenia je potrebné vidieť i vo vzťahu k predpokladanému prepojeniu Kramáre - Koliba.“</w:t>
      </w:r>
    </w:p>
    <w:p w:rsidR="001C0E67" w:rsidRPr="00C630C3" w:rsidRDefault="001C0E67" w:rsidP="00F34824">
      <w:pPr>
        <w:spacing w:after="0"/>
        <w:ind w:right="544"/>
        <w:jc w:val="both"/>
      </w:pPr>
      <w:r w:rsidRPr="00C630C3">
        <w:t>V rámci Zmien a doplnkov č. 2 ÚPN Z koliba – Stráže bolo definované:</w:t>
      </w:r>
    </w:p>
    <w:p w:rsidR="001C0E67" w:rsidRPr="00C630C3" w:rsidRDefault="001C0E67" w:rsidP="007A073B">
      <w:pPr>
        <w:spacing w:after="0"/>
        <w:ind w:right="544"/>
        <w:jc w:val="both"/>
      </w:pPr>
      <w:r w:rsidRPr="00C630C3">
        <w:t>„Návrhy a zmeny trás komunikácií existujúcich aj navrhovaných v územnom pláne zóny</w:t>
      </w:r>
    </w:p>
    <w:p w:rsidR="001C0E67" w:rsidRPr="00C630C3" w:rsidRDefault="001C0E67" w:rsidP="00C630C3">
      <w:pPr>
        <w:spacing w:after="0"/>
        <w:ind w:left="900" w:right="544" w:hanging="540"/>
        <w:jc w:val="both"/>
      </w:pPr>
      <w:r w:rsidRPr="00C630C3">
        <w:t>-</w:t>
      </w:r>
      <w:r w:rsidRPr="00C630C3">
        <w:tab/>
        <w:t>spresnenie trasy úseku A podľa projektovej dokumentácie,</w:t>
      </w:r>
    </w:p>
    <w:p w:rsidR="001C0E67" w:rsidRPr="00C630C3" w:rsidRDefault="001C0E67" w:rsidP="00C630C3">
      <w:pPr>
        <w:spacing w:after="0"/>
        <w:ind w:left="900" w:right="544" w:hanging="540"/>
        <w:jc w:val="both"/>
      </w:pPr>
      <w:r w:rsidRPr="00C630C3">
        <w:t>-</w:t>
      </w:r>
      <w:r w:rsidRPr="00C630C3">
        <w:tab/>
        <w:t>spresnenie zmenenej trasy úseku C podľa projektovej dokumentácie,</w:t>
      </w:r>
    </w:p>
    <w:p w:rsidR="001C0E67" w:rsidRPr="00C630C3" w:rsidRDefault="001C0E67" w:rsidP="00C630C3">
      <w:pPr>
        <w:spacing w:after="0"/>
        <w:ind w:left="900" w:right="544" w:hanging="540"/>
        <w:jc w:val="both"/>
      </w:pPr>
      <w:r w:rsidRPr="00C630C3">
        <w:t>-</w:t>
      </w:r>
      <w:r w:rsidRPr="00C630C3">
        <w:tab/>
        <w:t>spresnenie trasy obslužnej komunikácie 01 v celku "LZ2"(bývalá rušička) podľa projektovej dokumentácie,</w:t>
      </w:r>
    </w:p>
    <w:p w:rsidR="001C0E67" w:rsidRPr="00C630C3" w:rsidRDefault="001C0E67" w:rsidP="00C630C3">
      <w:pPr>
        <w:spacing w:after="0"/>
        <w:ind w:left="900" w:right="544" w:hanging="540"/>
        <w:jc w:val="both"/>
      </w:pPr>
      <w:r w:rsidRPr="00C630C3">
        <w:t>-</w:t>
      </w:r>
      <w:r w:rsidRPr="00C630C3">
        <w:tab/>
        <w:t>spresnenie trasy obslužnej komunikácie 01- v celku "OZ2" (bývalá gaštanica) podľa projektovej dokumentácie,</w:t>
      </w:r>
    </w:p>
    <w:p w:rsidR="001C0E67" w:rsidRPr="00C630C3" w:rsidRDefault="001C0E67" w:rsidP="00C630C3">
      <w:pPr>
        <w:spacing w:after="0"/>
        <w:ind w:left="900" w:right="544" w:hanging="540"/>
        <w:jc w:val="both"/>
      </w:pPr>
      <w:r w:rsidRPr="00C630C3">
        <w:t>-</w:t>
      </w:r>
      <w:r w:rsidRPr="00C630C3">
        <w:tab/>
        <w:t>zrušenie pešieho prepojenia v celku "E3".“</w:t>
      </w:r>
    </w:p>
    <w:p w:rsidR="001C0E67" w:rsidRPr="000F24FD" w:rsidRDefault="001C0E67" w:rsidP="00F34824">
      <w:pPr>
        <w:spacing w:after="0"/>
        <w:ind w:right="544"/>
        <w:jc w:val="both"/>
      </w:pPr>
    </w:p>
    <w:p w:rsidR="001C0E67" w:rsidRPr="00FD5F40" w:rsidRDefault="001C0E67" w:rsidP="006E53E5">
      <w:pPr>
        <w:spacing w:after="0"/>
        <w:ind w:right="544"/>
        <w:jc w:val="both"/>
      </w:pPr>
      <w:r w:rsidRPr="00FD5F40">
        <w:rPr>
          <w:b/>
          <w:i/>
        </w:rPr>
        <w:t>Technická infraštruktúra</w:t>
      </w:r>
    </w:p>
    <w:p w:rsidR="001C0E67" w:rsidRPr="00FD5F40" w:rsidRDefault="001C0E67" w:rsidP="006E53E5">
      <w:pPr>
        <w:spacing w:after="0"/>
        <w:ind w:right="544"/>
        <w:jc w:val="both"/>
      </w:pPr>
      <w:r w:rsidRPr="00FD5F40">
        <w:t>Nároky technickej infraštruktúry ako aj návrh umiestnenia jednotlivých zariadení a vedení je potrebné aktualizovať.</w:t>
      </w:r>
    </w:p>
    <w:p w:rsidR="001C0E67" w:rsidRDefault="001C0E67" w:rsidP="00F34824">
      <w:pPr>
        <w:spacing w:after="0"/>
        <w:ind w:right="544"/>
        <w:jc w:val="both"/>
      </w:pPr>
    </w:p>
    <w:p w:rsidR="001C0E67" w:rsidRDefault="001C0E67" w:rsidP="00F34824">
      <w:pPr>
        <w:spacing w:after="0"/>
        <w:ind w:right="544"/>
        <w:jc w:val="both"/>
      </w:pPr>
    </w:p>
    <w:p w:rsidR="001C0E67" w:rsidRDefault="001C0E67" w:rsidP="00F34824">
      <w:pPr>
        <w:spacing w:after="0"/>
        <w:ind w:right="544"/>
        <w:jc w:val="both"/>
      </w:pPr>
    </w:p>
    <w:p w:rsidR="001C0E67" w:rsidRPr="00FD5F40" w:rsidRDefault="001C0E67" w:rsidP="00F34824">
      <w:pPr>
        <w:spacing w:after="0"/>
        <w:ind w:right="544"/>
        <w:jc w:val="both"/>
      </w:pPr>
    </w:p>
    <w:p w:rsidR="001C0E67" w:rsidRPr="00033E8B" w:rsidRDefault="001C0E67" w:rsidP="006E53E5">
      <w:pPr>
        <w:spacing w:after="0"/>
        <w:ind w:right="544"/>
        <w:jc w:val="both"/>
      </w:pPr>
      <w:r w:rsidRPr="00033E8B">
        <w:rPr>
          <w:b/>
          <w:i/>
        </w:rPr>
        <w:t>Ochrana prírodného prostredia</w:t>
      </w:r>
    </w:p>
    <w:tbl>
      <w:tblPr>
        <w:tblpPr w:leftFromText="141" w:rightFromText="141" w:vertAnchor="text" w:tblpY="1"/>
        <w:tblOverlap w:val="never"/>
        <w:tblW w:w="0" w:type="auto"/>
        <w:tblLook w:val="00A0"/>
      </w:tblPr>
      <w:tblGrid>
        <w:gridCol w:w="5070"/>
        <w:gridCol w:w="5103"/>
      </w:tblGrid>
      <w:tr w:rsidR="001C0E67" w:rsidRPr="007001EC" w:rsidTr="007001EC">
        <w:trPr>
          <w:tblHeader/>
        </w:trPr>
        <w:tc>
          <w:tcPr>
            <w:tcW w:w="5070"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V zmysle textovej časti ÚPN Z je stanovené:</w:t>
            </w:r>
          </w:p>
        </w:tc>
        <w:tc>
          <w:tcPr>
            <w:tcW w:w="5103" w:type="dxa"/>
            <w:tcBorders>
              <w:left w:val="single" w:sz="4" w:space="0" w:color="auto"/>
              <w:bottom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Zhodnotenie:</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numPr>
                <w:ilvl w:val="0"/>
                <w:numId w:val="21"/>
              </w:numPr>
              <w:spacing w:after="0" w:line="240" w:lineRule="auto"/>
              <w:ind w:right="126"/>
              <w:jc w:val="both"/>
              <w:rPr>
                <w:sz w:val="20"/>
                <w:szCs w:val="20"/>
              </w:rPr>
            </w:pPr>
            <w:r w:rsidRPr="007001EC">
              <w:rPr>
                <w:sz w:val="20"/>
                <w:szCs w:val="20"/>
              </w:rPr>
              <w:t>rešpektovať stabilizačnú funkciu prírodných, poloprírodných a umelých prvkov</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nie je potrebné meniť definíciu</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numPr>
                <w:ilvl w:val="0"/>
                <w:numId w:val="21"/>
              </w:numPr>
              <w:spacing w:after="0" w:line="240" w:lineRule="auto"/>
              <w:ind w:right="126"/>
              <w:jc w:val="both"/>
              <w:rPr>
                <w:sz w:val="20"/>
                <w:szCs w:val="20"/>
              </w:rPr>
            </w:pPr>
            <w:r w:rsidRPr="007001EC">
              <w:rPr>
                <w:sz w:val="20"/>
                <w:szCs w:val="20"/>
              </w:rPr>
              <w:t>rešpektovať záujmy ochrany prírody, ktoré reprezentuje existujúce chránené územie - chránený areál - Gaštanica (Koliba)</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 xml:space="preserve">v rámci Zmien a doplnkov č. 2 bola schválená zmena funkcie „plocha zelene chráneného areálu Gaštanica“ na „plochy s obytnou funkciou -  rodinné domy“, označenie zmeny: OZ2 </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numPr>
                <w:ilvl w:val="0"/>
                <w:numId w:val="21"/>
              </w:numPr>
              <w:spacing w:after="0" w:line="240" w:lineRule="auto"/>
              <w:ind w:right="126"/>
              <w:jc w:val="both"/>
              <w:rPr>
                <w:sz w:val="20"/>
                <w:szCs w:val="20"/>
              </w:rPr>
            </w:pPr>
            <w:r w:rsidRPr="007001EC">
              <w:rPr>
                <w:sz w:val="20"/>
                <w:szCs w:val="20"/>
              </w:rPr>
              <w:t>v projektových dokumentáciách pre realizáciu navrhovaných stavieb - dopravných komunikácií, zariadení technickej infraštruktúry rešpektovať solitéry gaštana jedlého*.</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nie je potrebné meniť definíciu</w:t>
            </w:r>
          </w:p>
        </w:tc>
      </w:tr>
    </w:tbl>
    <w:p w:rsidR="001C0E67" w:rsidRPr="00A27319" w:rsidRDefault="001C0E67" w:rsidP="00F34824">
      <w:pPr>
        <w:spacing w:after="0"/>
        <w:ind w:right="544"/>
        <w:jc w:val="both"/>
        <w:rPr>
          <w:sz w:val="18"/>
          <w:szCs w:val="18"/>
        </w:rPr>
      </w:pPr>
      <w:r w:rsidRPr="00A27319">
        <w:rPr>
          <w:sz w:val="18"/>
          <w:szCs w:val="18"/>
        </w:rPr>
        <w:t>*Gaštan jedlý v 16. storočí spolu s Turkami pricestoval na územie dnešného Slovenska. Stromy sú však už niekoľko desaťročí napádané škodcami či hubami, čím s</w:t>
      </w:r>
      <w:bookmarkStart w:id="0" w:name="_GoBack"/>
      <w:bookmarkEnd w:id="0"/>
      <w:r w:rsidRPr="00A27319">
        <w:rPr>
          <w:sz w:val="18"/>
          <w:szCs w:val="18"/>
        </w:rPr>
        <w:t>a ich počet rapídne znížil. Riešením je sadiť nové rezistentné šľachtené sadenice.</w:t>
      </w:r>
    </w:p>
    <w:p w:rsidR="001C0E67" w:rsidRPr="00A27319" w:rsidRDefault="001C0E67" w:rsidP="00F34824">
      <w:pPr>
        <w:spacing w:after="0"/>
        <w:ind w:right="544"/>
        <w:jc w:val="both"/>
        <w:rPr>
          <w:sz w:val="18"/>
          <w:szCs w:val="18"/>
        </w:rPr>
      </w:pPr>
      <w:r w:rsidRPr="00A27319">
        <w:rPr>
          <w:sz w:val="18"/>
          <w:szCs w:val="18"/>
        </w:rPr>
        <w:t>Vinohrady v oblasti Koliba a hradného vrchu boli na území dnešnej Bratislavy a jej okolia zakladané ako prvé už za pôsobenia rímskych légií v tomto regióne (276 – 282 n.l.). Neskôr bolo vinohradníctvo a vinárstvo späté so šírením kresťanstva. V stredoveku bolo víno hlavným obchodným artiklom domáceho mešťanstva. Rozšírenie škodcov v 19. storočí bol pre vinohradníctvo veľkou skúškou, avšak základ vinohradníctva ostal zachovaný. Na jeho opätovnom oživovaní sa podieľal i prvý organizovaný výskum, ktorý vznikol už v roku 1884 na Vinohradníckej škole v Bratislave (samozrejme i jeho predchodcovia). Výskumný ústav vinohradnícky a vinársky v Bratislave zaznamenal mimoriadne úspechy v oblasti šľachtenia nových odrôd. Strata vinohradov na území Koliby by bola strata pre celú Bratislavu a tou je strata panorámy mesta, mesta v ktorom má vinohradníctvo svoju nezastupiteľnú históriu a tradíciu.</w:t>
      </w:r>
    </w:p>
    <w:p w:rsidR="001C0E67" w:rsidRPr="00FD5F40" w:rsidRDefault="001C0E67" w:rsidP="00F34824">
      <w:pPr>
        <w:spacing w:after="0"/>
        <w:ind w:right="544"/>
        <w:jc w:val="both"/>
      </w:pPr>
    </w:p>
    <w:p w:rsidR="001C0E67" w:rsidRPr="00F24857" w:rsidRDefault="001C0E67" w:rsidP="00AA2E54">
      <w:pPr>
        <w:pStyle w:val="Heading1"/>
        <w:shd w:val="clear" w:color="auto" w:fill="F2F2F2"/>
        <w:spacing w:before="240"/>
        <w:ind w:right="544"/>
        <w:rPr>
          <w:rFonts w:ascii="Calibri" w:hAnsi="Calibri"/>
          <w:sz w:val="24"/>
          <w:szCs w:val="24"/>
        </w:rPr>
      </w:pPr>
      <w:r w:rsidRPr="00F24857">
        <w:rPr>
          <w:rFonts w:ascii="Calibri" w:hAnsi="Calibri"/>
          <w:sz w:val="24"/>
          <w:szCs w:val="24"/>
        </w:rPr>
        <w:t>Posúdenie aktuálnosti grafickej časti</w:t>
      </w:r>
    </w:p>
    <w:p w:rsidR="001C0E67" w:rsidRPr="0070122B" w:rsidRDefault="001C0E67" w:rsidP="00075A4B">
      <w:pPr>
        <w:spacing w:after="0"/>
        <w:ind w:right="544"/>
        <w:jc w:val="both"/>
      </w:pPr>
      <w:r w:rsidRPr="0070122B">
        <w:t>V roku 2010 boli schválené Zmeny a doplnky č. 2 Územného plánu hlavného mesta SR Bratislavy. Tieto definovali v zmene č. RV/NM/16 vo vzťahu k ÚPN Z koliba – Stráže</w:t>
      </w:r>
      <w:r>
        <w:t xml:space="preserve"> nasledovné</w:t>
      </w:r>
      <w:r w:rsidRPr="0070122B">
        <w:t>: „Zmena regulácie funkčnej plochy málopodlažná zástavba obytného územia / kód 102, rozvojové územie z rozvojového územia na</w:t>
      </w:r>
      <w:r>
        <w:t> </w:t>
      </w:r>
      <w:r w:rsidRPr="0070122B">
        <w:t xml:space="preserve">stabilizované územie a zmena z regulačného kódu S na regulačný kód B, </w:t>
      </w:r>
      <w:r>
        <w:t>s</w:t>
      </w:r>
      <w:r w:rsidRPr="0070122B">
        <w:t>presnenie regulácie na podklade ÚPN Z Koliba Stráže“.</w:t>
      </w:r>
    </w:p>
    <w:p w:rsidR="001C0E67" w:rsidRPr="0070122B" w:rsidRDefault="001C0E67" w:rsidP="00075A4B">
      <w:pPr>
        <w:spacing w:after="0"/>
        <w:ind w:right="544"/>
        <w:jc w:val="both"/>
      </w:pPr>
      <w:r w:rsidRPr="0070122B">
        <w:t>Územný plán zóny Koliba – Stráže v znení zmien a doplnkov je spracovaný na podklade katastrálnej mapy registra C-KN. Pri spracovaní zmien a doplnkov, príp. nového územného plánu zóny bude potrebné vychádzať z aktuálneho mapového podkladu.</w:t>
      </w:r>
    </w:p>
    <w:p w:rsidR="001C0E67" w:rsidRPr="0070122B" w:rsidRDefault="001C0E67" w:rsidP="00075A4B">
      <w:pPr>
        <w:spacing w:after="0"/>
        <w:ind w:right="544"/>
        <w:jc w:val="both"/>
      </w:pPr>
      <w:r w:rsidRPr="0070122B">
        <w:t xml:space="preserve">Zároveň je potrebné brať do úvahy reálny stav územia, ktorý nebolo možné v dobe vzniku územného plánu predpokladať. Zmenené vlastnícke vzťahy, omnoho intenzívnejšia vôľa využitia pozemkov na zástavbu a iné faktory sú podnetom na preformulovanie pôvodnej koncepcie. </w:t>
      </w:r>
    </w:p>
    <w:p w:rsidR="001C0E67" w:rsidRPr="0070122B" w:rsidRDefault="001C0E67" w:rsidP="00075A4B">
      <w:pPr>
        <w:spacing w:after="0"/>
        <w:ind w:right="544"/>
        <w:jc w:val="both"/>
      </w:pPr>
    </w:p>
    <w:tbl>
      <w:tblPr>
        <w:tblpPr w:leftFromText="141" w:rightFromText="141" w:vertAnchor="text" w:tblpY="1"/>
        <w:tblOverlap w:val="never"/>
        <w:tblW w:w="0" w:type="auto"/>
        <w:tblLook w:val="00A0"/>
      </w:tblPr>
      <w:tblGrid>
        <w:gridCol w:w="5070"/>
        <w:gridCol w:w="5103"/>
      </w:tblGrid>
      <w:tr w:rsidR="001C0E67" w:rsidRPr="007001EC" w:rsidTr="007001EC">
        <w:trPr>
          <w:trHeight w:val="57"/>
          <w:tblHeader/>
        </w:trPr>
        <w:tc>
          <w:tcPr>
            <w:tcW w:w="5070"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Výkres:</w:t>
            </w:r>
          </w:p>
        </w:tc>
        <w:tc>
          <w:tcPr>
            <w:tcW w:w="5103" w:type="dxa"/>
            <w:tcBorders>
              <w:left w:val="single" w:sz="4" w:space="0" w:color="auto"/>
              <w:bottom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Zhodnotenie:</w:t>
            </w:r>
          </w:p>
        </w:tc>
      </w:tr>
      <w:tr w:rsidR="001C0E67" w:rsidRPr="007001EC" w:rsidTr="007001EC">
        <w:tc>
          <w:tcPr>
            <w:tcW w:w="10173"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142" w:right="126"/>
              <w:jc w:val="both"/>
              <w:rPr>
                <w:b/>
                <w:i/>
                <w:sz w:val="20"/>
                <w:szCs w:val="20"/>
              </w:rPr>
            </w:pPr>
            <w:r w:rsidRPr="007001EC">
              <w:rPr>
                <w:b/>
                <w:i/>
                <w:sz w:val="20"/>
                <w:szCs w:val="20"/>
              </w:rPr>
              <w:t>Územný plán zóny Koliba – Stráže, 1996</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Širšie vzťahy riešeného územia (1a)</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na podklade platnej územnoplánovacej dokumentácie vyššieho stupňa (ÚPN hl. m. SR Bratislavy)</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Širšie vzťahy riešeného územia – vodné hospodárstvo (1b)</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Širšie vzťahy riešeného územia - kanalizácia (1c)</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Širšie vzťahy riešeného územia - energetika (1d)</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Komplexný urbanistický návrh – funkčná a priestorová regulácia (2a)</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aktualizovať, daný návrh už nie je možné realizovať</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Komplexný urbanistický návrh – výkres hmotovo-priestorových vzťahov (2b)</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aktualizovať, daný návrh už nie je možné realizovať</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Návrh riešenia technického vybavenia – vodné hospodárstvo (4a)</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Návrh riešenia technického vybavenia – energetika (4b)</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10173"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142" w:right="126"/>
              <w:jc w:val="both"/>
              <w:rPr>
                <w:b/>
                <w:i/>
                <w:sz w:val="20"/>
                <w:szCs w:val="20"/>
              </w:rPr>
            </w:pPr>
            <w:r w:rsidRPr="007001EC">
              <w:rPr>
                <w:b/>
                <w:i/>
                <w:sz w:val="20"/>
                <w:szCs w:val="20"/>
              </w:rPr>
              <w:t>Zmeny a doplnky - Územný plán zóny Koliba – Stráže, 2000</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Funkčná a priestorová regulácia (2a – Z1)</w:t>
            </w:r>
          </w:p>
        </w:tc>
        <w:tc>
          <w:tcPr>
            <w:tcW w:w="5103" w:type="dxa"/>
            <w:tcBorders>
              <w:top w:val="single" w:sz="4" w:space="0" w:color="auto"/>
              <w:left w:val="single" w:sz="4" w:space="0" w:color="auto"/>
              <w:bottom w:val="single" w:sz="4" w:space="0" w:color="auto"/>
            </w:tcBorders>
          </w:tcPr>
          <w:p w:rsidR="001C0E67" w:rsidRPr="00D410F2" w:rsidRDefault="001C0E67" w:rsidP="00D410F2">
            <w:pPr>
              <w:pStyle w:val="ListParagraph"/>
              <w:numPr>
                <w:ilvl w:val="0"/>
                <w:numId w:val="21"/>
              </w:numPr>
              <w:spacing w:after="0" w:line="240" w:lineRule="auto"/>
              <w:ind w:left="426" w:right="126" w:hanging="284"/>
              <w:jc w:val="both"/>
              <w:rPr>
                <w:sz w:val="20"/>
                <w:szCs w:val="20"/>
              </w:rPr>
            </w:pPr>
            <w:r w:rsidRPr="00D410F2">
              <w:rPr>
                <w:sz w:val="20"/>
                <w:szCs w:val="20"/>
              </w:rPr>
              <w:t>zmeny a doplnky neboli spracované rovnakou grafickou technikou</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D410F2">
            <w:pPr>
              <w:pStyle w:val="ListParagraph"/>
              <w:numPr>
                <w:ilvl w:val="0"/>
                <w:numId w:val="21"/>
              </w:numPr>
              <w:spacing w:after="0" w:line="240" w:lineRule="auto"/>
              <w:ind w:left="426" w:right="126" w:hanging="284"/>
              <w:jc w:val="both"/>
              <w:rPr>
                <w:sz w:val="20"/>
                <w:szCs w:val="20"/>
              </w:rPr>
            </w:pPr>
            <w:r w:rsidRPr="007001EC">
              <w:rPr>
                <w:sz w:val="20"/>
                <w:szCs w:val="20"/>
              </w:rPr>
              <w:t>Návrh dopravného riešenia (3 – Z1)</w:t>
            </w:r>
          </w:p>
        </w:tc>
        <w:tc>
          <w:tcPr>
            <w:tcW w:w="5103" w:type="dxa"/>
            <w:tcBorders>
              <w:top w:val="single" w:sz="4" w:space="0" w:color="auto"/>
              <w:left w:val="single" w:sz="4" w:space="0" w:color="auto"/>
              <w:bottom w:val="single" w:sz="4" w:space="0" w:color="auto"/>
            </w:tcBorders>
          </w:tcPr>
          <w:p w:rsidR="001C0E67" w:rsidRPr="007001EC" w:rsidRDefault="001C0E67" w:rsidP="00D410F2">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Návrh riešenia technického vybavenia – Vodné hospodárstvo (4a – Z1)</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Návrh riešenia technického vybavenia - Energetika (4b – Z1)</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10173"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142" w:right="126"/>
              <w:jc w:val="both"/>
              <w:rPr>
                <w:b/>
                <w:i/>
                <w:sz w:val="20"/>
                <w:szCs w:val="20"/>
              </w:rPr>
            </w:pPr>
            <w:r w:rsidRPr="007001EC">
              <w:rPr>
                <w:b/>
                <w:i/>
                <w:sz w:val="20"/>
                <w:szCs w:val="20"/>
              </w:rPr>
              <w:t>Zmeny a doplnky č. 2 - Územný plán zóny Koliba – Stráže, 2008</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D410F2">
            <w:pPr>
              <w:pStyle w:val="ListParagraph"/>
              <w:numPr>
                <w:ilvl w:val="0"/>
                <w:numId w:val="21"/>
              </w:numPr>
              <w:spacing w:after="0" w:line="240" w:lineRule="auto"/>
              <w:ind w:left="426" w:right="126" w:hanging="284"/>
              <w:jc w:val="both"/>
              <w:rPr>
                <w:sz w:val="20"/>
                <w:szCs w:val="20"/>
              </w:rPr>
            </w:pPr>
            <w:r w:rsidRPr="007001EC">
              <w:rPr>
                <w:sz w:val="20"/>
                <w:szCs w:val="20"/>
              </w:rPr>
              <w:t>Funkčná a priestorová regulácia (2a – Z2)</w:t>
            </w:r>
          </w:p>
        </w:tc>
        <w:tc>
          <w:tcPr>
            <w:tcW w:w="5103" w:type="dxa"/>
            <w:tcBorders>
              <w:top w:val="single" w:sz="4" w:space="0" w:color="auto"/>
              <w:left w:val="single" w:sz="4" w:space="0" w:color="auto"/>
              <w:bottom w:val="single" w:sz="4" w:space="0" w:color="auto"/>
            </w:tcBorders>
          </w:tcPr>
          <w:p w:rsidR="001C0E67" w:rsidRPr="007001EC" w:rsidRDefault="001C0E67" w:rsidP="00D410F2">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D410F2">
            <w:pPr>
              <w:pStyle w:val="ListParagraph"/>
              <w:numPr>
                <w:ilvl w:val="0"/>
                <w:numId w:val="21"/>
              </w:numPr>
              <w:spacing w:after="0" w:line="240" w:lineRule="auto"/>
              <w:ind w:left="426" w:right="126" w:hanging="284"/>
              <w:jc w:val="both"/>
              <w:rPr>
                <w:sz w:val="20"/>
                <w:szCs w:val="20"/>
              </w:rPr>
            </w:pPr>
            <w:r w:rsidRPr="007001EC">
              <w:rPr>
                <w:sz w:val="20"/>
                <w:szCs w:val="20"/>
              </w:rPr>
              <w:t>Návrh dopravného riešenia (3 – Z2)</w:t>
            </w:r>
          </w:p>
        </w:tc>
        <w:tc>
          <w:tcPr>
            <w:tcW w:w="5103" w:type="dxa"/>
            <w:tcBorders>
              <w:top w:val="single" w:sz="4" w:space="0" w:color="auto"/>
              <w:left w:val="single" w:sz="4" w:space="0" w:color="auto"/>
              <w:bottom w:val="single" w:sz="4" w:space="0" w:color="auto"/>
            </w:tcBorders>
          </w:tcPr>
          <w:p w:rsidR="001C0E67" w:rsidRPr="007001EC" w:rsidRDefault="001C0E67" w:rsidP="00D410F2">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Návrh riešenia technického vybavenia – Vodné hospodárstvo (4a – Z2)</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r w:rsidR="001C0E67" w:rsidRPr="007001EC" w:rsidTr="007001EC">
        <w:tc>
          <w:tcPr>
            <w:tcW w:w="5070" w:type="dxa"/>
            <w:tcBorders>
              <w:top w:val="single" w:sz="4" w:space="0" w:color="auto"/>
              <w:bottom w:val="single" w:sz="4" w:space="0" w:color="auto"/>
              <w:right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Návrh riešenia technického vybavenia - Energetika (4b – Z2)</w:t>
            </w:r>
          </w:p>
        </w:tc>
        <w:tc>
          <w:tcPr>
            <w:tcW w:w="5103"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426" w:right="126" w:hanging="284"/>
              <w:jc w:val="both"/>
              <w:rPr>
                <w:sz w:val="20"/>
                <w:szCs w:val="20"/>
              </w:rPr>
            </w:pPr>
            <w:r w:rsidRPr="007001EC">
              <w:rPr>
                <w:sz w:val="20"/>
                <w:szCs w:val="20"/>
              </w:rPr>
              <w:t>potreba aktualizovať v zmysle nových poznatkov o území</w:t>
            </w:r>
          </w:p>
        </w:tc>
      </w:tr>
    </w:tbl>
    <w:p w:rsidR="001C0E67" w:rsidRPr="00DB056C" w:rsidRDefault="001C0E67" w:rsidP="00075A4B">
      <w:pPr>
        <w:spacing w:after="0"/>
        <w:ind w:right="544"/>
        <w:jc w:val="both"/>
      </w:pPr>
    </w:p>
    <w:p w:rsidR="001C0E67" w:rsidRPr="00607CC3" w:rsidRDefault="001C0E67" w:rsidP="00607CC3">
      <w:pPr>
        <w:pBdr>
          <w:top w:val="single" w:sz="4" w:space="1" w:color="auto"/>
          <w:left w:val="single" w:sz="4" w:space="4" w:color="auto"/>
          <w:bottom w:val="single" w:sz="4" w:space="1" w:color="auto"/>
          <w:right w:val="single" w:sz="4" w:space="4" w:color="auto"/>
        </w:pBdr>
        <w:spacing w:after="0"/>
        <w:ind w:right="544"/>
        <w:jc w:val="both"/>
      </w:pPr>
      <w:r w:rsidRPr="00607CC3">
        <w:t xml:space="preserve">Po každom spracovaní a schválení zmien a doplnkov je vhodné vypracovať súhrnné znenie územného plánu, lebo len tým sa dajú </w:t>
      </w:r>
      <w:r>
        <w:t xml:space="preserve">vymedziť a </w:t>
      </w:r>
      <w:r w:rsidRPr="00607CC3">
        <w:t>vyriešiť prípadné nezrovnalosti medzi jednotlivými dokumentáciami. Je častým javom, že pri spracovaní čiastkových zmien a doplnkov dochádza k narušeniu pôvodnej koncepcie územného plánu, príp. aj k vážnejším nedostatkom...</w:t>
      </w:r>
    </w:p>
    <w:p w:rsidR="001C0E67" w:rsidRPr="00F24857" w:rsidRDefault="001C0E67" w:rsidP="00AA2E54">
      <w:pPr>
        <w:pStyle w:val="Heading1"/>
        <w:shd w:val="clear" w:color="auto" w:fill="F2F2F2"/>
        <w:spacing w:before="240"/>
        <w:ind w:right="544"/>
        <w:rPr>
          <w:rFonts w:ascii="Calibri" w:hAnsi="Calibri"/>
          <w:sz w:val="24"/>
          <w:szCs w:val="24"/>
        </w:rPr>
      </w:pPr>
      <w:r w:rsidRPr="00F24857">
        <w:rPr>
          <w:rFonts w:ascii="Calibri" w:hAnsi="Calibri"/>
          <w:sz w:val="24"/>
          <w:szCs w:val="24"/>
        </w:rPr>
        <w:t>Posúdenie aktuálnosti záväznej časti</w:t>
      </w:r>
    </w:p>
    <w:p w:rsidR="001C0E67" w:rsidRPr="00F24857" w:rsidRDefault="001C0E67" w:rsidP="00421412">
      <w:pPr>
        <w:spacing w:after="0"/>
        <w:ind w:right="544"/>
        <w:jc w:val="both"/>
      </w:pPr>
      <w:r w:rsidRPr="00F24857">
        <w:t>Záväzná časť Územného plánu zóny Koliba – Stráže bola vyhlásená všeobecne záväzným nariadením mestskej časti Bratislava-Nové Mesto (VZN</w:t>
      </w:r>
      <w:r>
        <w:t xml:space="preserve"> MČ B-NM</w:t>
      </w:r>
      <w:r w:rsidRPr="00F24857">
        <w:t xml:space="preserve">) č. 7/1996 zo dňa 26.11.1996 </w:t>
      </w:r>
      <w:r>
        <w:t>v znení</w:t>
      </w:r>
      <w:r w:rsidRPr="00F24857">
        <w:t> následných zmien a doplnkov VZN</w:t>
      </w:r>
      <w:r>
        <w:t xml:space="preserve"> MČ B-NM</w:t>
      </w:r>
      <w:r w:rsidRPr="00F24857">
        <w:t xml:space="preserve"> č. 6/2000 zo dňa 13.6.2000, VZN</w:t>
      </w:r>
      <w:r>
        <w:t xml:space="preserve"> MČ B-NM</w:t>
      </w:r>
      <w:r w:rsidRPr="00F24857">
        <w:t xml:space="preserve"> č. 1/2008 zo dňa 16.4.2008 a VZN</w:t>
      </w:r>
      <w:r>
        <w:t xml:space="preserve"> MČ B-NM</w:t>
      </w:r>
      <w:r w:rsidRPr="00F24857">
        <w:t xml:space="preserve"> č. 9/2008 zo dňa 16.12.2008.</w:t>
      </w:r>
    </w:p>
    <w:p w:rsidR="001C0E67" w:rsidRPr="00862AA3" w:rsidRDefault="001C0E67" w:rsidP="00075A4B">
      <w:pPr>
        <w:spacing w:after="0"/>
        <w:ind w:right="544"/>
        <w:jc w:val="both"/>
      </w:pPr>
      <w:r w:rsidRPr="00862AA3">
        <w:t>V rámci všeobecne záväzného nariadenia mestskej časti Bratislava-Nové Mesto je stanovené funkčné a priestorové usporiadanie územia a podmienky jeho zastaviteľnosti a zároveň sú vymedzené plochy pre verejnoprospešné stavby.</w:t>
      </w:r>
    </w:p>
    <w:p w:rsidR="001C0E67" w:rsidRPr="00E218E5" w:rsidRDefault="001C0E67" w:rsidP="00E218E5">
      <w:pPr>
        <w:spacing w:before="120" w:after="0"/>
        <w:ind w:right="544"/>
        <w:jc w:val="both"/>
        <w:rPr>
          <w:b/>
          <w:i/>
          <w:caps/>
        </w:rPr>
      </w:pPr>
      <w:r w:rsidRPr="00E218E5">
        <w:rPr>
          <w:b/>
          <w:i/>
          <w:caps/>
        </w:rPr>
        <w:t>Záväzné regulatívy</w:t>
      </w:r>
      <w:r>
        <w:rPr>
          <w:b/>
          <w:i/>
          <w:caps/>
        </w:rPr>
        <w:t xml:space="preserve"> (časť druhá všeobecne záväzného nariadenia)</w:t>
      </w:r>
    </w:p>
    <w:p w:rsidR="001C0E67" w:rsidRPr="00966945" w:rsidRDefault="001C0E67" w:rsidP="00075A4B">
      <w:pPr>
        <w:spacing w:after="0"/>
        <w:ind w:right="544"/>
        <w:jc w:val="both"/>
      </w:pPr>
      <w:r w:rsidRPr="00966945">
        <w:t>Všeobecne záväzným nariadením mestskej časti Bratislava-Nové Mesto č. 7/1996 v znení neskorších aktualizácií bola schválená záväzná časť Územného plánu zóny Koliba – Stráže v zmysle paragrafového znenia viď nižšie.</w:t>
      </w:r>
    </w:p>
    <w:tbl>
      <w:tblPr>
        <w:tblpPr w:leftFromText="141" w:rightFromText="141" w:vertAnchor="text" w:tblpY="1"/>
        <w:tblOverlap w:val="never"/>
        <w:tblW w:w="0" w:type="auto"/>
        <w:tblLayout w:type="fixed"/>
        <w:tblLook w:val="00A0"/>
      </w:tblPr>
      <w:tblGrid>
        <w:gridCol w:w="959"/>
        <w:gridCol w:w="4819"/>
        <w:gridCol w:w="4536"/>
      </w:tblGrid>
      <w:tr w:rsidR="001C0E67" w:rsidRPr="007001EC" w:rsidTr="007001EC">
        <w:trPr>
          <w:tblHeader/>
        </w:trPr>
        <w:tc>
          <w:tcPr>
            <w:tcW w:w="959" w:type="dxa"/>
            <w:tcBorders>
              <w:bottom w:val="single" w:sz="4" w:space="0" w:color="auto"/>
              <w:right w:val="single" w:sz="4" w:space="0" w:color="auto"/>
            </w:tcBorders>
          </w:tcPr>
          <w:p w:rsidR="001C0E67" w:rsidRPr="007001EC" w:rsidRDefault="001C0E67" w:rsidP="007001EC">
            <w:pPr>
              <w:spacing w:after="0" w:line="240" w:lineRule="auto"/>
              <w:ind w:right="34"/>
              <w:rPr>
                <w:b/>
                <w:sz w:val="20"/>
                <w:szCs w:val="20"/>
              </w:rPr>
            </w:pPr>
            <w:r w:rsidRPr="007001EC">
              <w:rPr>
                <w:b/>
                <w:sz w:val="20"/>
                <w:szCs w:val="20"/>
              </w:rPr>
              <w:t>Paragraf</w:t>
            </w:r>
          </w:p>
        </w:tc>
        <w:tc>
          <w:tcPr>
            <w:tcW w:w="4819" w:type="dxa"/>
            <w:tcBorders>
              <w:bottom w:val="single" w:sz="4" w:space="0" w:color="auto"/>
              <w:right w:val="single" w:sz="4" w:space="0" w:color="auto"/>
            </w:tcBorders>
          </w:tcPr>
          <w:p w:rsidR="001C0E67" w:rsidRPr="00564641" w:rsidRDefault="001C0E67" w:rsidP="007001EC">
            <w:pPr>
              <w:spacing w:after="0" w:line="240" w:lineRule="auto"/>
              <w:ind w:right="544"/>
              <w:jc w:val="both"/>
              <w:rPr>
                <w:b/>
                <w:sz w:val="20"/>
                <w:szCs w:val="20"/>
              </w:rPr>
            </w:pPr>
            <w:r w:rsidRPr="00564641">
              <w:rPr>
                <w:b/>
                <w:sz w:val="20"/>
                <w:szCs w:val="20"/>
              </w:rPr>
              <w:t>Regulatív</w:t>
            </w:r>
          </w:p>
        </w:tc>
        <w:tc>
          <w:tcPr>
            <w:tcW w:w="4536" w:type="dxa"/>
            <w:tcBorders>
              <w:left w:val="single" w:sz="4" w:space="0" w:color="auto"/>
              <w:bottom w:val="single" w:sz="4" w:space="0" w:color="auto"/>
            </w:tcBorders>
          </w:tcPr>
          <w:p w:rsidR="001C0E67" w:rsidRPr="00564641" w:rsidRDefault="001C0E67" w:rsidP="007001EC">
            <w:pPr>
              <w:spacing w:after="0" w:line="240" w:lineRule="auto"/>
              <w:ind w:right="33"/>
              <w:rPr>
                <w:b/>
                <w:sz w:val="20"/>
                <w:szCs w:val="20"/>
              </w:rPr>
            </w:pPr>
            <w:r w:rsidRPr="00564641">
              <w:rPr>
                <w:b/>
                <w:sz w:val="20"/>
                <w:szCs w:val="20"/>
              </w:rPr>
              <w:t>Zhodnotenie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i/>
                <w:sz w:val="20"/>
                <w:szCs w:val="20"/>
              </w:rPr>
            </w:pPr>
            <w:r w:rsidRPr="007001EC">
              <w:rPr>
                <w:b/>
                <w:i/>
                <w:sz w:val="20"/>
                <w:szCs w:val="20"/>
              </w:rPr>
              <w:t>§ 5</w:t>
            </w:r>
          </w:p>
        </w:tc>
        <w:tc>
          <w:tcPr>
            <w:tcW w:w="9355"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i/>
                <w:sz w:val="20"/>
                <w:szCs w:val="20"/>
              </w:rPr>
            </w:pPr>
            <w:r w:rsidRPr="007001EC">
              <w:rPr>
                <w:b/>
                <w:i/>
                <w:sz w:val="20"/>
                <w:szCs w:val="20"/>
              </w:rPr>
              <w:t>Funkčné usporiadanie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tabs>
                <w:tab w:val="left" w:pos="709"/>
              </w:tabs>
              <w:spacing w:after="0" w:line="240" w:lineRule="auto"/>
              <w:ind w:left="0" w:right="176"/>
              <w:jc w:val="right"/>
              <w:rPr>
                <w:b/>
                <w:sz w:val="20"/>
                <w:szCs w:val="20"/>
              </w:rPr>
            </w:pPr>
            <w:r w:rsidRPr="007001EC">
              <w:rPr>
                <w:sz w:val="20"/>
                <w:szCs w:val="20"/>
              </w:rPr>
              <w:t>(1)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Vymedzenému funkčnému využitiu územia a plôch musí zodpovedať spôsob jeho užívania a najmä účel umiestňovaných a povoľovaných stavieb, vrátane ich zmien a zmien ich využívania. Stavby a iné opatrenia, ktoré vymedzenému funkčnému využitiu územia nezodpovedajú, nesmú byť na tomto území umiestnené alebo povolené. Funkčné využitie územia a plôch je vymedzené vo výkrese č. 2a schváleného územného plánu, v priesvitke č. 2a – Z1, 2a – Z2 a v Prílohe č.2 tohoto všeobecne záväzného nariadenia.</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Plochy s obytnou funkciou sú plochy pozemkov zastavané objektami rodinných a bytových domov</w:t>
            </w:r>
            <w:r w:rsidRPr="007001EC">
              <w:rPr>
                <w:sz w:val="20"/>
                <w:szCs w:val="20"/>
                <w:vertAlign w:val="superscript"/>
              </w:rPr>
              <w:t>2(v zmysle §43b stavebného zákona)</w:t>
            </w:r>
            <w:r w:rsidRPr="007001EC">
              <w:rPr>
                <w:sz w:val="20"/>
                <w:szCs w:val="20"/>
              </w:rPr>
              <w:t>, alebo sú na zastavanie určené.</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grafickej časti ÚPN Z  je potrebné jednoznačne rozlíšiť plochy pozemkov zastavané resp. určené na zastavanie objektmi rodinných alebo bytových domov</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(3)</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Plochy zariadení občianskej vybavenosti sú plochy pozemkov zastavané stavbami občianskeho vybavenia</w:t>
            </w:r>
            <w:r w:rsidRPr="007001EC">
              <w:rPr>
                <w:sz w:val="20"/>
                <w:szCs w:val="20"/>
                <w:vertAlign w:val="superscript"/>
              </w:rPr>
              <w:t>3(v zmysle  §43c stavebného zákona, mimo autoservisov a čerpacích staníc)</w:t>
            </w:r>
            <w:r w:rsidRPr="007001EC">
              <w:rPr>
                <w:sz w:val="20"/>
                <w:szCs w:val="20"/>
              </w:rPr>
              <w:t>, alebo sú na zastavanie stavbami občianskeho vybavenia určené.</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(4)</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Plochy verejnej zelene sú časti územia, ktoré nie sú určené na zastavanie.</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 avšak je potrebné doplniť ďalšie regulatívy pre prípad možného umiestnenia napr. detské ihriská, zariadenia na zadržiavanie dažďovej vody a pod.</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(5)</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Plochy komunikácií sú plochy súčasných miestnych komunikácií a tie časti územia, ktoré sú určené na stavby pre dopravu - t.j. na výstavbu obslužných komunikácií a verejných parkovacích plôch, komunikácií s tlmenou dopravou, peších komunikácií a priestranstiev a sprievodnej zelene.</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i/>
                <w:sz w:val="20"/>
                <w:szCs w:val="20"/>
              </w:rPr>
            </w:pPr>
            <w:r w:rsidRPr="007001EC">
              <w:rPr>
                <w:b/>
                <w:i/>
                <w:sz w:val="20"/>
                <w:szCs w:val="20"/>
              </w:rPr>
              <w:t>§ 6</w:t>
            </w:r>
          </w:p>
        </w:tc>
        <w:tc>
          <w:tcPr>
            <w:tcW w:w="9355" w:type="dxa"/>
            <w:gridSpan w:val="2"/>
            <w:tcBorders>
              <w:top w:val="single" w:sz="4" w:space="0" w:color="auto"/>
              <w:bottom w:val="single" w:sz="4" w:space="0" w:color="auto"/>
            </w:tcBorders>
          </w:tcPr>
          <w:p w:rsidR="001C0E67" w:rsidRPr="00564641" w:rsidRDefault="001C0E67" w:rsidP="007001EC">
            <w:pPr>
              <w:spacing w:after="0" w:line="240" w:lineRule="auto"/>
              <w:ind w:right="126"/>
              <w:jc w:val="both"/>
              <w:rPr>
                <w:i/>
                <w:sz w:val="20"/>
                <w:szCs w:val="20"/>
              </w:rPr>
            </w:pPr>
            <w:r w:rsidRPr="00564641">
              <w:rPr>
                <w:b/>
                <w:i/>
                <w:sz w:val="20"/>
                <w:szCs w:val="20"/>
              </w:rPr>
              <w:t>Priestorové usporiadanie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tabs>
                <w:tab w:val="left" w:pos="709"/>
              </w:tabs>
              <w:spacing w:after="0" w:line="240" w:lineRule="auto"/>
              <w:ind w:left="0" w:right="176"/>
              <w:jc w:val="right"/>
              <w:rPr>
                <w:b/>
                <w:sz w:val="20"/>
                <w:szCs w:val="20"/>
              </w:rPr>
            </w:pPr>
            <w:r w:rsidRPr="007001EC">
              <w:rPr>
                <w:sz w:val="20"/>
                <w:szCs w:val="20"/>
              </w:rPr>
              <w:t>(1)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Územie riešené územným plánom zóny Koliba - Stráže je charakterizované zástavbou rodinných domov v záhradách, ktoré sú v súčasnosti v dotyku s poľnohospodárskym pôdnym fondom s trvalými kultúrami viníc, ležiacimi mimo zastavaného územia. Celé územie zóny Koliba - Stráže je aktualizáciou územného plánu mesta určené na zástavbu.</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upraviť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Novonavrhované stavby ako aj ich umiestnenie na  pozemkoch musí zachovávať súčasný charakter zástavby typický pre celé územie časti mesta Koliba.</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potrebné nové zhodnotenie „typickej zástavby“ Koliby; od doby vzniku ÚPN Z bolo územie dramaticky urbanizované</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(3)</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Nové objekty rodinných domov musia byť umiestňované a povoľované v rámci plochy vymedzenej na parcelách regulačnými prvkami priestorového usporiadania tak, ako sú stanovené vo výkrese č.2a územného plánu a v priesvitke č. 2a – Z1, 2a – Z2, pričom</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a) uličná čiara predstavuje hranicu medzi stavebnými pozemkami a verejným priestorom komunikácií,</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b) hlavná stavebná čiara je čiara ohraničujúca z uličnej strany pôdorys hlavnej stavby na pozemku,</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c) podružná stavebná čiara je čiara, ohraničujúca z uličnej strany pôdorys drobných doplnkových stavieb na pozemku (garáže, prístrešky, rampy, schodiská, terasy apod.) mimo hospodárskych a skladových objektov,</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d) hranica možnej zástavby pozemku vymedzuje možné ohraničenie pôdorysu novonavrhovaných objektov na ploche pozemku.</w:t>
            </w:r>
          </w:p>
        </w:tc>
        <w:tc>
          <w:tcPr>
            <w:tcW w:w="4536" w:type="dxa"/>
            <w:tcBorders>
              <w:top w:val="single" w:sz="4" w:space="0" w:color="auto"/>
              <w:left w:val="single" w:sz="4" w:space="0" w:color="auto"/>
              <w:bottom w:val="single" w:sz="4" w:space="0" w:color="auto"/>
            </w:tcBorders>
          </w:tcPr>
          <w:p w:rsidR="001C0E67" w:rsidRPr="00564641" w:rsidRDefault="001C0E67" w:rsidP="007001EC">
            <w:pPr>
              <w:pStyle w:val="ListParagraph"/>
              <w:numPr>
                <w:ilvl w:val="0"/>
                <w:numId w:val="21"/>
              </w:numPr>
              <w:spacing w:after="0" w:line="240" w:lineRule="auto"/>
              <w:ind w:left="318" w:right="126" w:hanging="284"/>
              <w:jc w:val="both"/>
              <w:rPr>
                <w:sz w:val="20"/>
                <w:szCs w:val="20"/>
              </w:rPr>
            </w:pPr>
            <w:r w:rsidRPr="00564641">
              <w:rPr>
                <w:sz w:val="20"/>
                <w:szCs w:val="20"/>
              </w:rPr>
              <w:t>je potrebné vypracovanie súhrnného znenia grafickej časti</w:t>
            </w:r>
          </w:p>
          <w:p w:rsidR="001C0E67" w:rsidRPr="00564641" w:rsidRDefault="001C0E67" w:rsidP="007001EC">
            <w:pPr>
              <w:spacing w:after="0" w:line="240" w:lineRule="auto"/>
              <w:ind w:right="126"/>
              <w:jc w:val="both"/>
              <w:rPr>
                <w:sz w:val="20"/>
                <w:szCs w:val="20"/>
              </w:rPr>
            </w:pPr>
          </w:p>
          <w:p w:rsidR="001C0E67" w:rsidRPr="00564641" w:rsidRDefault="001C0E67" w:rsidP="007001EC">
            <w:pPr>
              <w:spacing w:after="0" w:line="240" w:lineRule="auto"/>
              <w:ind w:right="126"/>
              <w:jc w:val="both"/>
              <w:rPr>
                <w:sz w:val="20"/>
                <w:szCs w:val="20"/>
              </w:rPr>
            </w:pPr>
          </w:p>
          <w:p w:rsidR="001C0E67" w:rsidRPr="00564641" w:rsidRDefault="001C0E67" w:rsidP="007001EC">
            <w:pPr>
              <w:spacing w:after="0" w:line="240" w:lineRule="auto"/>
              <w:ind w:right="126"/>
              <w:jc w:val="both"/>
              <w:rPr>
                <w:sz w:val="20"/>
                <w:szCs w:val="20"/>
              </w:rPr>
            </w:pPr>
          </w:p>
          <w:p w:rsidR="001C0E67" w:rsidRPr="00564641" w:rsidRDefault="001C0E67" w:rsidP="007001EC">
            <w:pPr>
              <w:spacing w:after="0" w:line="240" w:lineRule="auto"/>
              <w:ind w:right="126"/>
              <w:jc w:val="both"/>
              <w:rPr>
                <w:sz w:val="20"/>
                <w:szCs w:val="20"/>
              </w:rPr>
            </w:pPr>
          </w:p>
          <w:p w:rsidR="001C0E67" w:rsidRPr="00564641" w:rsidRDefault="001C0E67" w:rsidP="007001EC">
            <w:pPr>
              <w:pStyle w:val="ListParagraph"/>
              <w:numPr>
                <w:ilvl w:val="0"/>
                <w:numId w:val="21"/>
              </w:numPr>
              <w:spacing w:after="0" w:line="240" w:lineRule="auto"/>
              <w:ind w:left="318" w:right="126" w:hanging="284"/>
              <w:jc w:val="both"/>
              <w:rPr>
                <w:sz w:val="20"/>
                <w:szCs w:val="20"/>
              </w:rPr>
            </w:pPr>
            <w:r w:rsidRPr="00564641">
              <w:rPr>
                <w:sz w:val="20"/>
                <w:szCs w:val="20"/>
              </w:rPr>
              <w:t>nie je potrebné meniť definíciu</w:t>
            </w:r>
          </w:p>
          <w:p w:rsidR="001C0E67" w:rsidRPr="00564641" w:rsidRDefault="001C0E67" w:rsidP="007001EC">
            <w:pPr>
              <w:spacing w:after="0" w:line="240" w:lineRule="auto"/>
              <w:ind w:right="126"/>
              <w:jc w:val="both"/>
              <w:rPr>
                <w:sz w:val="20"/>
                <w:szCs w:val="20"/>
              </w:rPr>
            </w:pPr>
          </w:p>
          <w:p w:rsidR="001C0E67" w:rsidRPr="00564641" w:rsidRDefault="001C0E67" w:rsidP="007001EC">
            <w:pPr>
              <w:pStyle w:val="ListParagraph"/>
              <w:numPr>
                <w:ilvl w:val="0"/>
                <w:numId w:val="21"/>
              </w:numPr>
              <w:spacing w:after="0" w:line="240" w:lineRule="auto"/>
              <w:ind w:left="318" w:right="126" w:hanging="284"/>
              <w:jc w:val="both"/>
              <w:rPr>
                <w:sz w:val="20"/>
                <w:szCs w:val="20"/>
              </w:rPr>
            </w:pPr>
            <w:r w:rsidRPr="00564641">
              <w:rPr>
                <w:sz w:val="20"/>
                <w:szCs w:val="20"/>
              </w:rPr>
              <w:t>nie je potrebné meniť definíciu</w:t>
            </w:r>
          </w:p>
          <w:p w:rsidR="001C0E67" w:rsidRPr="00564641" w:rsidRDefault="001C0E67" w:rsidP="007001EC">
            <w:pPr>
              <w:spacing w:after="0" w:line="240" w:lineRule="auto"/>
              <w:rPr>
                <w:sz w:val="20"/>
                <w:szCs w:val="20"/>
              </w:rPr>
            </w:pPr>
          </w:p>
          <w:p w:rsidR="001C0E67" w:rsidRPr="00564641" w:rsidRDefault="001C0E67" w:rsidP="007001EC">
            <w:pPr>
              <w:pStyle w:val="ListParagraph"/>
              <w:numPr>
                <w:ilvl w:val="0"/>
                <w:numId w:val="21"/>
              </w:numPr>
              <w:spacing w:after="0" w:line="240" w:lineRule="auto"/>
              <w:ind w:left="318" w:right="126" w:hanging="284"/>
              <w:jc w:val="both"/>
              <w:rPr>
                <w:sz w:val="20"/>
                <w:szCs w:val="20"/>
              </w:rPr>
            </w:pPr>
            <w:r w:rsidRPr="00564641">
              <w:rPr>
                <w:sz w:val="20"/>
                <w:szCs w:val="20"/>
              </w:rPr>
              <w:t>nie je potrebné meniť definíciu</w:t>
            </w:r>
          </w:p>
          <w:p w:rsidR="001C0E67" w:rsidRPr="00564641" w:rsidRDefault="001C0E67" w:rsidP="007001EC">
            <w:pPr>
              <w:spacing w:after="0" w:line="240" w:lineRule="auto"/>
              <w:rPr>
                <w:sz w:val="20"/>
                <w:szCs w:val="20"/>
              </w:rPr>
            </w:pPr>
          </w:p>
          <w:p w:rsidR="001C0E67" w:rsidRPr="00564641" w:rsidRDefault="001C0E67" w:rsidP="007001EC">
            <w:pPr>
              <w:spacing w:after="0" w:line="240" w:lineRule="auto"/>
              <w:rPr>
                <w:sz w:val="20"/>
                <w:szCs w:val="20"/>
              </w:rPr>
            </w:pPr>
          </w:p>
          <w:p w:rsidR="001C0E67" w:rsidRPr="00564641" w:rsidRDefault="001C0E67" w:rsidP="007001EC">
            <w:pPr>
              <w:spacing w:after="0" w:line="240" w:lineRule="auto"/>
              <w:rPr>
                <w:sz w:val="20"/>
                <w:szCs w:val="20"/>
              </w:rPr>
            </w:pPr>
          </w:p>
          <w:p w:rsidR="001C0E67" w:rsidRPr="00564641" w:rsidRDefault="001C0E67" w:rsidP="007001EC">
            <w:pPr>
              <w:spacing w:after="0" w:line="240" w:lineRule="auto"/>
              <w:rPr>
                <w:sz w:val="20"/>
                <w:szCs w:val="20"/>
              </w:rPr>
            </w:pPr>
          </w:p>
          <w:p w:rsidR="001C0E67" w:rsidRPr="00564641" w:rsidRDefault="001C0E67" w:rsidP="007001EC">
            <w:pPr>
              <w:pStyle w:val="ListParagraph"/>
              <w:numPr>
                <w:ilvl w:val="0"/>
                <w:numId w:val="21"/>
              </w:numPr>
              <w:spacing w:after="0" w:line="240" w:lineRule="auto"/>
              <w:ind w:left="318" w:right="126" w:hanging="284"/>
              <w:jc w:val="both"/>
              <w:rPr>
                <w:sz w:val="20"/>
                <w:szCs w:val="20"/>
              </w:rPr>
            </w:pPr>
            <w:r w:rsidRPr="00564641">
              <w:rPr>
                <w:sz w:val="20"/>
                <w:szCs w:val="20"/>
              </w:rPr>
              <w:t>definícia znamená: je možné umiestniť stavbu objektu v území, ktoré je ohraničené vo výkrese č. 2, t.j. nie je možné umiestniť stavbu objektu tam, kde územie nie je vymedzené „hranicou možnej zástavby pozemku“ s výnimkou ods. (4)</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564641">
            <w:pPr>
              <w:pStyle w:val="ListParagraph"/>
              <w:spacing w:after="0" w:line="240" w:lineRule="auto"/>
              <w:ind w:left="0" w:right="176"/>
              <w:jc w:val="right"/>
              <w:rPr>
                <w:b/>
                <w:sz w:val="20"/>
                <w:szCs w:val="20"/>
              </w:rPr>
            </w:pPr>
            <w:r w:rsidRPr="007001EC">
              <w:rPr>
                <w:sz w:val="20"/>
                <w:szCs w:val="20"/>
              </w:rPr>
              <w:t>(4)</w:t>
            </w:r>
          </w:p>
        </w:tc>
        <w:tc>
          <w:tcPr>
            <w:tcW w:w="4819" w:type="dxa"/>
            <w:tcBorders>
              <w:top w:val="single" w:sz="4" w:space="0" w:color="auto"/>
              <w:bottom w:val="single" w:sz="4" w:space="0" w:color="auto"/>
              <w:right w:val="single" w:sz="4" w:space="0" w:color="auto"/>
            </w:tcBorders>
          </w:tcPr>
          <w:p w:rsidR="001C0E67" w:rsidRPr="007001EC" w:rsidRDefault="001C0E67" w:rsidP="00564641">
            <w:pPr>
              <w:pStyle w:val="ListParagraph"/>
              <w:spacing w:after="0" w:line="240" w:lineRule="auto"/>
              <w:ind w:left="34" w:right="33"/>
              <w:jc w:val="both"/>
              <w:rPr>
                <w:sz w:val="20"/>
                <w:szCs w:val="20"/>
              </w:rPr>
            </w:pPr>
            <w:r w:rsidRPr="007001EC">
              <w:rPr>
                <w:sz w:val="20"/>
                <w:szCs w:val="20"/>
              </w:rPr>
              <w:t>Prekročenie uvedených čiar a hraníc je možné u :</w:t>
            </w:r>
          </w:p>
          <w:p w:rsidR="001C0E67" w:rsidRPr="007001EC" w:rsidRDefault="001C0E67" w:rsidP="00564641">
            <w:pPr>
              <w:pStyle w:val="ListParagraph"/>
              <w:spacing w:after="0" w:line="240" w:lineRule="auto"/>
              <w:ind w:left="34" w:right="33"/>
              <w:jc w:val="both"/>
              <w:rPr>
                <w:sz w:val="20"/>
                <w:szCs w:val="20"/>
              </w:rPr>
            </w:pPr>
            <w:r w:rsidRPr="007001EC">
              <w:rPr>
                <w:sz w:val="20"/>
                <w:szCs w:val="20"/>
              </w:rPr>
              <w:t>a) podružnej stavebnej čiary, iba v prípadoch, keď súčasťou uličnej čiary je oporný múr vo výške min 2000 mm</w:t>
            </w:r>
          </w:p>
          <w:p w:rsidR="001C0E67" w:rsidRPr="007001EC" w:rsidRDefault="001C0E67" w:rsidP="00564641">
            <w:pPr>
              <w:pStyle w:val="ListParagraph"/>
              <w:spacing w:after="0" w:line="240" w:lineRule="auto"/>
              <w:ind w:left="34" w:right="33"/>
              <w:jc w:val="both"/>
              <w:rPr>
                <w:sz w:val="20"/>
                <w:szCs w:val="20"/>
              </w:rPr>
            </w:pPr>
            <w:r w:rsidRPr="007001EC">
              <w:rPr>
                <w:sz w:val="20"/>
                <w:szCs w:val="20"/>
              </w:rPr>
              <w:t>b) hranice možnej zástavby v prípadoch stanovených vo vyhláške č. 532/2002 Z.z.</w:t>
            </w:r>
          </w:p>
        </w:tc>
        <w:tc>
          <w:tcPr>
            <w:tcW w:w="4536" w:type="dxa"/>
            <w:tcBorders>
              <w:top w:val="single" w:sz="4" w:space="0" w:color="auto"/>
              <w:left w:val="single" w:sz="4" w:space="0" w:color="auto"/>
              <w:bottom w:val="single" w:sz="4" w:space="0" w:color="auto"/>
            </w:tcBorders>
          </w:tcPr>
          <w:p w:rsidR="001C0E67" w:rsidRPr="007001EC" w:rsidRDefault="001C0E67" w:rsidP="00564641">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i/>
                <w:sz w:val="20"/>
                <w:szCs w:val="20"/>
              </w:rPr>
              <w:t>§ 7</w:t>
            </w:r>
          </w:p>
        </w:tc>
        <w:tc>
          <w:tcPr>
            <w:tcW w:w="9355" w:type="dxa"/>
            <w:gridSpan w:val="2"/>
            <w:tcBorders>
              <w:top w:val="single" w:sz="4" w:space="0" w:color="auto"/>
              <w:bottom w:val="single" w:sz="4" w:space="0" w:color="auto"/>
            </w:tcBorders>
          </w:tcPr>
          <w:p w:rsidR="001C0E67" w:rsidRPr="00564641" w:rsidRDefault="001C0E67" w:rsidP="007001EC">
            <w:pPr>
              <w:pStyle w:val="ListParagraph"/>
              <w:spacing w:after="0" w:line="240" w:lineRule="auto"/>
              <w:ind w:left="34" w:right="33"/>
              <w:jc w:val="both"/>
              <w:rPr>
                <w:sz w:val="20"/>
                <w:szCs w:val="20"/>
              </w:rPr>
            </w:pPr>
            <w:r w:rsidRPr="00564641">
              <w:rPr>
                <w:b/>
                <w:i/>
                <w:sz w:val="20"/>
                <w:szCs w:val="20"/>
              </w:rPr>
              <w:t>Limity využitia územia</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tabs>
                <w:tab w:val="left" w:pos="709"/>
              </w:tabs>
              <w:spacing w:after="0" w:line="240" w:lineRule="auto"/>
              <w:ind w:left="0" w:right="176"/>
              <w:jc w:val="right"/>
              <w:rPr>
                <w:b/>
                <w:sz w:val="20"/>
                <w:szCs w:val="20"/>
              </w:rPr>
            </w:pPr>
            <w:r w:rsidRPr="007001EC">
              <w:rPr>
                <w:sz w:val="20"/>
                <w:szCs w:val="20"/>
              </w:rPr>
              <w:t>(1)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 území je možné realizovať stavby a ich zmeny v takom rozsahu, aby neboli prekročené limity využitia územia.</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Pre reguláciu využitia územia sú stanovené limity využitia územia:</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a) maximálny koeficient zastavanej plochy,</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b) maximálna podlažnosť.</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potrebné ďalšie doplnenie limitov v zmysle § 13 vyhlášky č. 55/2001 Z. z. o územnoplánovacích podkladoch a územnoplánovacej dokumentácii</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(3)</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Maximálny koeficient zastavanej plochy je daný pomerom zastavaných častí pozemku k jeho celkovej ploche a je stanovený pre každý navrhovaný stavebný pozemok vo výkrese č. 2a územného plánu a v priesvitkách č. 2a-Z1, 2a-Z2.</w:t>
            </w:r>
          </w:p>
        </w:tc>
        <w:tc>
          <w:tcPr>
            <w:tcW w:w="4536" w:type="dxa"/>
            <w:tcBorders>
              <w:top w:val="single" w:sz="4" w:space="0" w:color="auto"/>
              <w:left w:val="single" w:sz="4" w:space="0" w:color="auto"/>
              <w:bottom w:val="single" w:sz="4" w:space="0" w:color="auto"/>
            </w:tcBorders>
          </w:tcPr>
          <w:p w:rsidR="001C0E67" w:rsidRPr="00564641" w:rsidRDefault="001C0E67" w:rsidP="007001EC">
            <w:pPr>
              <w:pStyle w:val="ListParagraph"/>
              <w:numPr>
                <w:ilvl w:val="0"/>
                <w:numId w:val="21"/>
              </w:numPr>
              <w:spacing w:after="0" w:line="240" w:lineRule="auto"/>
              <w:ind w:left="318" w:right="126" w:hanging="284"/>
              <w:jc w:val="both"/>
              <w:rPr>
                <w:sz w:val="20"/>
                <w:szCs w:val="20"/>
              </w:rPr>
            </w:pPr>
            <w:r w:rsidRPr="00564641">
              <w:rPr>
                <w:sz w:val="20"/>
                <w:szCs w:val="20"/>
              </w:rPr>
              <w:t xml:space="preserve">je potrebné vypracovanie súhrnného znenia </w:t>
            </w:r>
            <w:r>
              <w:rPr>
                <w:sz w:val="20"/>
                <w:szCs w:val="20"/>
              </w:rPr>
              <w:t>v zmysle § 17  ods. 3 vyhlášky č. 55/2001 Z. z. o územnoplánovacích podkladoch a územno-plánovacej dokumentácii</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A80E88">
            <w:pPr>
              <w:pStyle w:val="ListParagraph"/>
              <w:spacing w:after="0" w:line="240" w:lineRule="auto"/>
              <w:ind w:left="0" w:right="176"/>
              <w:jc w:val="right"/>
              <w:rPr>
                <w:b/>
                <w:sz w:val="20"/>
                <w:szCs w:val="20"/>
              </w:rPr>
            </w:pPr>
            <w:r w:rsidRPr="007001EC">
              <w:rPr>
                <w:sz w:val="20"/>
                <w:szCs w:val="20"/>
              </w:rPr>
              <w:t>(4)</w:t>
            </w:r>
          </w:p>
        </w:tc>
        <w:tc>
          <w:tcPr>
            <w:tcW w:w="4819" w:type="dxa"/>
            <w:tcBorders>
              <w:top w:val="single" w:sz="4" w:space="0" w:color="auto"/>
              <w:bottom w:val="single" w:sz="4" w:space="0" w:color="auto"/>
              <w:right w:val="single" w:sz="4" w:space="0" w:color="auto"/>
            </w:tcBorders>
          </w:tcPr>
          <w:p w:rsidR="001C0E67" w:rsidRPr="007001EC" w:rsidRDefault="001C0E67" w:rsidP="00A80E88">
            <w:pPr>
              <w:pStyle w:val="ListParagraph"/>
              <w:spacing w:after="0" w:line="240" w:lineRule="auto"/>
              <w:ind w:left="34" w:right="33"/>
              <w:jc w:val="both"/>
              <w:rPr>
                <w:sz w:val="20"/>
                <w:szCs w:val="20"/>
              </w:rPr>
            </w:pPr>
            <w:r w:rsidRPr="007001EC">
              <w:rPr>
                <w:sz w:val="20"/>
                <w:szCs w:val="20"/>
              </w:rPr>
              <w:t>Maximálna podlažnosť je stanovená vo výkrese č. 2a územného plánu a v priesvitke č. 2a-Z1, 2a-Z2 pre každý navrhovaný stavebný pozemok.</w:t>
            </w:r>
          </w:p>
        </w:tc>
        <w:tc>
          <w:tcPr>
            <w:tcW w:w="4536" w:type="dxa"/>
            <w:tcBorders>
              <w:top w:val="single" w:sz="4" w:space="0" w:color="auto"/>
              <w:left w:val="single" w:sz="4" w:space="0" w:color="auto"/>
              <w:bottom w:val="single" w:sz="4" w:space="0" w:color="auto"/>
            </w:tcBorders>
          </w:tcPr>
          <w:p w:rsidR="001C0E67" w:rsidRPr="00564641" w:rsidRDefault="001C0E67" w:rsidP="00A80E88">
            <w:pPr>
              <w:pStyle w:val="ListParagraph"/>
              <w:numPr>
                <w:ilvl w:val="0"/>
                <w:numId w:val="21"/>
              </w:numPr>
              <w:spacing w:after="0" w:line="240" w:lineRule="auto"/>
              <w:ind w:left="318" w:right="126" w:hanging="284"/>
              <w:jc w:val="both"/>
              <w:rPr>
                <w:sz w:val="20"/>
                <w:szCs w:val="20"/>
              </w:rPr>
            </w:pPr>
            <w:r w:rsidRPr="00564641">
              <w:rPr>
                <w:sz w:val="20"/>
                <w:szCs w:val="20"/>
              </w:rPr>
              <w:t xml:space="preserve">je potrebné vypracovanie súhrnného znenia </w:t>
            </w:r>
            <w:r>
              <w:rPr>
                <w:sz w:val="20"/>
                <w:szCs w:val="20"/>
              </w:rPr>
              <w:t>v zmysle § 17  ods. 3 vyhlášky č. 55/2001 Z. z. o územnoplánovacích podkladoch a územno-plánovacej dokumentácii</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925953">
            <w:pPr>
              <w:pStyle w:val="ListParagraph"/>
              <w:spacing w:after="0" w:line="240" w:lineRule="auto"/>
              <w:ind w:left="0" w:right="176"/>
              <w:jc w:val="right"/>
              <w:rPr>
                <w:b/>
                <w:sz w:val="20"/>
                <w:szCs w:val="20"/>
              </w:rPr>
            </w:pPr>
            <w:r w:rsidRPr="007001EC">
              <w:rPr>
                <w:sz w:val="20"/>
                <w:szCs w:val="20"/>
              </w:rPr>
              <w:t>(5)</w:t>
            </w:r>
          </w:p>
        </w:tc>
        <w:tc>
          <w:tcPr>
            <w:tcW w:w="4819" w:type="dxa"/>
            <w:tcBorders>
              <w:top w:val="single" w:sz="4" w:space="0" w:color="auto"/>
              <w:bottom w:val="single" w:sz="4" w:space="0" w:color="auto"/>
              <w:right w:val="single" w:sz="4" w:space="0" w:color="auto"/>
            </w:tcBorders>
          </w:tcPr>
          <w:p w:rsidR="001C0E67" w:rsidRPr="007001EC" w:rsidRDefault="001C0E67" w:rsidP="00925953">
            <w:pPr>
              <w:pStyle w:val="ListParagraph"/>
              <w:spacing w:after="0" w:line="240" w:lineRule="auto"/>
              <w:ind w:left="34" w:right="33"/>
              <w:jc w:val="both"/>
              <w:rPr>
                <w:sz w:val="20"/>
                <w:szCs w:val="20"/>
              </w:rPr>
            </w:pPr>
            <w:r w:rsidRPr="007001EC">
              <w:rPr>
                <w:sz w:val="20"/>
                <w:szCs w:val="20"/>
              </w:rPr>
              <w:t>Maximálny počet nadzemných podlaží je stanovený v grafickej časti (vo výkrese č.2a územného plánu a v priesvitkách č. 2a – Z1, 2a – Z2) pre každý navrhovaný pozemok pre zástavbu, pričom počet nadzemných podlaží je stanovený počtom podlaží nad úrovňou najnižšieho bodu upraveného priľahlého terénu. V prípade, že objekt sa skladá z jednotlivých prevádzkovo samostatných sekcií, ktoré sú na terasovito upravenom teréne, najnižší bod upraveného priľahlého terénu sa chápe ako najnižší bod terasy, na ktorej je osadená prevádzkovo samostatná sekcia objektu.</w:t>
            </w:r>
          </w:p>
          <w:p w:rsidR="001C0E67" w:rsidRPr="007001EC" w:rsidRDefault="001C0E67" w:rsidP="00925953">
            <w:pPr>
              <w:pStyle w:val="ListParagraph"/>
              <w:spacing w:after="0" w:line="240" w:lineRule="auto"/>
              <w:ind w:left="34" w:right="33"/>
              <w:jc w:val="both"/>
              <w:rPr>
                <w:sz w:val="20"/>
                <w:szCs w:val="20"/>
              </w:rPr>
            </w:pPr>
            <w:r w:rsidRPr="007001EC">
              <w:rPr>
                <w:sz w:val="20"/>
                <w:szCs w:val="20"/>
              </w:rPr>
              <w:t>Do počtu podlaží (maximálna podlažnosť) nie je zahrnuté podkrovie, povala a posledné ustupujúce podlažie (STN 73 43 01, body 2.19, 2.20 a bod 4.1.7 písm. a, b).</w:t>
            </w:r>
          </w:p>
          <w:p w:rsidR="001C0E67" w:rsidRPr="007001EC" w:rsidRDefault="001C0E67" w:rsidP="00925953">
            <w:pPr>
              <w:pStyle w:val="ListParagraph"/>
              <w:spacing w:after="0" w:line="240" w:lineRule="auto"/>
              <w:ind w:left="34" w:right="33"/>
              <w:jc w:val="both"/>
              <w:rPr>
                <w:sz w:val="20"/>
                <w:szCs w:val="20"/>
              </w:rPr>
            </w:pPr>
            <w:r w:rsidRPr="007001EC">
              <w:rPr>
                <w:sz w:val="20"/>
                <w:szCs w:val="20"/>
              </w:rPr>
              <w:t>Vzhľadom k tomu, že sa do nadzemných podlaží nezahŕňa podkrovie, povala a ustupujúce podlažie (v súlade s STN 73 43 01), počet nadzemných podlaží sa u všetkých objektov mení tak, že ak je v pôvodných výkresoch uvedené číslo 3 znamená to 2 nadzemné podlažia a podkrovie.</w:t>
            </w:r>
          </w:p>
        </w:tc>
        <w:tc>
          <w:tcPr>
            <w:tcW w:w="4536" w:type="dxa"/>
            <w:tcBorders>
              <w:top w:val="single" w:sz="4" w:space="0" w:color="auto"/>
              <w:left w:val="single" w:sz="4" w:space="0" w:color="auto"/>
              <w:bottom w:val="single" w:sz="4" w:space="0" w:color="auto"/>
            </w:tcBorders>
          </w:tcPr>
          <w:p w:rsidR="001C0E67" w:rsidRPr="00834894" w:rsidRDefault="001C0E67" w:rsidP="00925953">
            <w:pPr>
              <w:pStyle w:val="ListParagraph"/>
              <w:numPr>
                <w:ilvl w:val="0"/>
                <w:numId w:val="21"/>
              </w:numPr>
              <w:spacing w:after="0" w:line="240" w:lineRule="auto"/>
              <w:ind w:left="318" w:right="126" w:hanging="284"/>
              <w:jc w:val="both"/>
              <w:rPr>
                <w:sz w:val="20"/>
                <w:szCs w:val="20"/>
              </w:rPr>
            </w:pPr>
            <w:r w:rsidRPr="00834894">
              <w:rPr>
                <w:sz w:val="20"/>
                <w:szCs w:val="20"/>
              </w:rPr>
              <w:t>je potrebné aktualizovať</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925953">
            <w:pPr>
              <w:pStyle w:val="ListParagraph"/>
              <w:spacing w:after="0" w:line="240" w:lineRule="auto"/>
              <w:ind w:left="0" w:right="176"/>
              <w:jc w:val="right"/>
              <w:rPr>
                <w:b/>
                <w:sz w:val="20"/>
                <w:szCs w:val="20"/>
              </w:rPr>
            </w:pPr>
            <w:r w:rsidRPr="007001EC">
              <w:rPr>
                <w:sz w:val="20"/>
                <w:szCs w:val="20"/>
              </w:rPr>
              <w:t>(6)</w:t>
            </w:r>
          </w:p>
        </w:tc>
        <w:tc>
          <w:tcPr>
            <w:tcW w:w="4819" w:type="dxa"/>
            <w:tcBorders>
              <w:top w:val="single" w:sz="4" w:space="0" w:color="auto"/>
              <w:bottom w:val="single" w:sz="4" w:space="0" w:color="auto"/>
              <w:right w:val="single" w:sz="4" w:space="0" w:color="auto"/>
            </w:tcBorders>
          </w:tcPr>
          <w:p w:rsidR="001C0E67" w:rsidRPr="007001EC" w:rsidRDefault="001C0E67" w:rsidP="00925953">
            <w:pPr>
              <w:pStyle w:val="ListParagraph"/>
              <w:spacing w:after="0" w:line="240" w:lineRule="auto"/>
              <w:ind w:left="34" w:right="33"/>
              <w:jc w:val="both"/>
              <w:rPr>
                <w:sz w:val="20"/>
                <w:szCs w:val="20"/>
              </w:rPr>
            </w:pPr>
            <w:r w:rsidRPr="007001EC">
              <w:rPr>
                <w:sz w:val="20"/>
                <w:szCs w:val="20"/>
              </w:rPr>
              <w:t>a) U rodinného domu, ktorý má nadzemné podlažie na úrovni najnižšieho bodu priľahlého upraveného terénu, pričom toto podlažie je z náprotivnej strany pod úrovňou priľahlého upraveného terénu a nad ním sú dve nadzemné podlažia posledné nadzemné podlažie sa nepočíta ako tretie nadzemné podlažie, ak má plochú strechu. Toto ustanovenie neplatí ak nad týmto podlažím je podkrovie, povala, alebo ustupujúce podlažie.</w:t>
            </w:r>
          </w:p>
          <w:p w:rsidR="001C0E67" w:rsidRPr="007001EC" w:rsidRDefault="001C0E67" w:rsidP="00925953">
            <w:pPr>
              <w:pStyle w:val="ListParagraph"/>
              <w:spacing w:after="0" w:line="240" w:lineRule="auto"/>
              <w:ind w:left="34" w:right="33"/>
              <w:jc w:val="both"/>
              <w:rPr>
                <w:sz w:val="20"/>
                <w:szCs w:val="20"/>
              </w:rPr>
            </w:pPr>
            <w:r w:rsidRPr="007001EC">
              <w:rPr>
                <w:sz w:val="20"/>
                <w:szCs w:val="20"/>
              </w:rPr>
              <w:t>b) U bytových objektov sa do počtu nadzemných podlaží nezapočítava 1. nadzemné podlažie, pokiaľ nemá obytnú funkciu.</w:t>
            </w:r>
          </w:p>
        </w:tc>
        <w:tc>
          <w:tcPr>
            <w:tcW w:w="4536" w:type="dxa"/>
            <w:tcBorders>
              <w:top w:val="single" w:sz="4" w:space="0" w:color="auto"/>
              <w:left w:val="single" w:sz="4" w:space="0" w:color="auto"/>
              <w:bottom w:val="single" w:sz="4" w:space="0" w:color="auto"/>
            </w:tcBorders>
          </w:tcPr>
          <w:p w:rsidR="001C0E67" w:rsidRPr="00834894" w:rsidRDefault="001C0E67" w:rsidP="00925953">
            <w:pPr>
              <w:pStyle w:val="ListParagraph"/>
              <w:numPr>
                <w:ilvl w:val="0"/>
                <w:numId w:val="21"/>
              </w:numPr>
              <w:spacing w:after="0" w:line="240" w:lineRule="auto"/>
              <w:ind w:left="318" w:right="126" w:hanging="284"/>
              <w:jc w:val="both"/>
              <w:rPr>
                <w:sz w:val="20"/>
                <w:szCs w:val="20"/>
              </w:rPr>
            </w:pPr>
            <w:r w:rsidRPr="00834894">
              <w:rPr>
                <w:sz w:val="20"/>
                <w:szCs w:val="20"/>
              </w:rPr>
              <w:t>je potrebné aktualizovať</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(7)</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Počet podzemných podlaží nie je obmedzený, pričom za podzemné podlažie sa považuje každé podlažie, ktoré má úroveň podlahy alebo jej väčšej časti nižšie ako 1300 mm od najnižšieho bodu upraveného priľahlého terénu.</w:t>
            </w:r>
          </w:p>
        </w:tc>
        <w:tc>
          <w:tcPr>
            <w:tcW w:w="4536" w:type="dxa"/>
            <w:tcBorders>
              <w:top w:val="single" w:sz="4" w:space="0" w:color="auto"/>
              <w:left w:val="single" w:sz="4" w:space="0" w:color="auto"/>
              <w:bottom w:val="single" w:sz="4" w:space="0" w:color="auto"/>
            </w:tcBorders>
          </w:tcPr>
          <w:p w:rsidR="001C0E67" w:rsidRDefault="001C0E67" w:rsidP="007001EC">
            <w:pPr>
              <w:pStyle w:val="ListParagraph"/>
              <w:numPr>
                <w:ilvl w:val="0"/>
                <w:numId w:val="21"/>
              </w:numPr>
              <w:spacing w:after="0" w:line="240" w:lineRule="auto"/>
              <w:ind w:left="318" w:right="126" w:hanging="284"/>
              <w:jc w:val="both"/>
              <w:rPr>
                <w:sz w:val="20"/>
                <w:szCs w:val="20"/>
              </w:rPr>
            </w:pPr>
            <w:r w:rsidRPr="00925953">
              <w:rPr>
                <w:sz w:val="20"/>
                <w:szCs w:val="20"/>
              </w:rPr>
              <w:t>je vhodné doplniť definíciu o schémy, z ktorých bude jasne čitateľná podstata veci</w:t>
            </w:r>
          </w:p>
          <w:p w:rsidR="001C0E67" w:rsidRPr="00925953" w:rsidRDefault="001C0E67" w:rsidP="007001EC">
            <w:pPr>
              <w:pStyle w:val="ListParagraph"/>
              <w:numPr>
                <w:ilvl w:val="0"/>
                <w:numId w:val="21"/>
              </w:numPr>
              <w:spacing w:after="0" w:line="240" w:lineRule="auto"/>
              <w:ind w:left="318" w:right="126" w:hanging="284"/>
              <w:jc w:val="both"/>
              <w:rPr>
                <w:sz w:val="20"/>
                <w:szCs w:val="20"/>
              </w:rPr>
            </w:pPr>
            <w:r>
              <w:rPr>
                <w:sz w:val="20"/>
                <w:szCs w:val="20"/>
              </w:rPr>
              <w:t>je vhodné obmedziť počet podzemných podlaží najmä u rodinných domov</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834894">
            <w:pPr>
              <w:pStyle w:val="ListParagraph"/>
              <w:spacing w:after="0" w:line="240" w:lineRule="auto"/>
              <w:ind w:left="0" w:right="176"/>
              <w:jc w:val="right"/>
              <w:rPr>
                <w:b/>
                <w:sz w:val="20"/>
                <w:szCs w:val="20"/>
              </w:rPr>
            </w:pPr>
            <w:r w:rsidRPr="007001EC">
              <w:rPr>
                <w:sz w:val="20"/>
                <w:szCs w:val="20"/>
              </w:rPr>
              <w:t>(8)</w:t>
            </w:r>
          </w:p>
        </w:tc>
        <w:tc>
          <w:tcPr>
            <w:tcW w:w="4819" w:type="dxa"/>
            <w:tcBorders>
              <w:top w:val="single" w:sz="4" w:space="0" w:color="auto"/>
              <w:bottom w:val="single" w:sz="4" w:space="0" w:color="auto"/>
              <w:right w:val="single" w:sz="4" w:space="0" w:color="auto"/>
            </w:tcBorders>
          </w:tcPr>
          <w:p w:rsidR="001C0E67" w:rsidRPr="007001EC" w:rsidRDefault="001C0E67" w:rsidP="00834894">
            <w:pPr>
              <w:pStyle w:val="ListParagraph"/>
              <w:spacing w:after="0" w:line="240" w:lineRule="auto"/>
              <w:ind w:left="34" w:right="33"/>
              <w:jc w:val="both"/>
              <w:rPr>
                <w:sz w:val="20"/>
                <w:szCs w:val="20"/>
              </w:rPr>
            </w:pPr>
            <w:r w:rsidRPr="007001EC">
              <w:rPr>
                <w:sz w:val="20"/>
                <w:szCs w:val="20"/>
              </w:rPr>
              <w:t>Regulatívy pre oplotenie pozemkov:</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a) súvislá nepriehľadná, technicky vytvorená plocha oplotenia môže byť v max. výške 110 cm od upraveného terénu zo strany komunikácie alebo zo strany nižšej úrovne terénu,</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b) v prípade, že oplotenie je súčasťou oporného múru, ktorý je vyšší ako 50 cm súvislá nepriehľadná, technicky vytvorená plocha oplotenia môže byť v max. výške 60 cm od hornej plochy oporného múru.</w:t>
            </w:r>
          </w:p>
        </w:tc>
        <w:tc>
          <w:tcPr>
            <w:tcW w:w="4536" w:type="dxa"/>
            <w:tcBorders>
              <w:top w:val="single" w:sz="4" w:space="0" w:color="auto"/>
              <w:left w:val="single" w:sz="4" w:space="0" w:color="auto"/>
              <w:bottom w:val="single" w:sz="4" w:space="0" w:color="auto"/>
            </w:tcBorders>
          </w:tcPr>
          <w:p w:rsidR="001C0E67" w:rsidRPr="007001EC" w:rsidRDefault="001C0E67" w:rsidP="00834894">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834894">
            <w:pPr>
              <w:pStyle w:val="ListParagraph"/>
              <w:spacing w:after="0" w:line="240" w:lineRule="auto"/>
              <w:ind w:left="0" w:right="176"/>
              <w:jc w:val="right"/>
              <w:rPr>
                <w:b/>
                <w:sz w:val="20"/>
                <w:szCs w:val="20"/>
              </w:rPr>
            </w:pPr>
            <w:r w:rsidRPr="007001EC">
              <w:rPr>
                <w:sz w:val="20"/>
                <w:szCs w:val="20"/>
              </w:rPr>
              <w:t>(9)</w:t>
            </w:r>
          </w:p>
        </w:tc>
        <w:tc>
          <w:tcPr>
            <w:tcW w:w="4819" w:type="dxa"/>
            <w:tcBorders>
              <w:top w:val="single" w:sz="4" w:space="0" w:color="auto"/>
              <w:bottom w:val="single" w:sz="4" w:space="0" w:color="auto"/>
              <w:right w:val="single" w:sz="4" w:space="0" w:color="auto"/>
            </w:tcBorders>
          </w:tcPr>
          <w:p w:rsidR="001C0E67" w:rsidRPr="007001EC" w:rsidRDefault="001C0E67" w:rsidP="00834894">
            <w:pPr>
              <w:pStyle w:val="ListParagraph"/>
              <w:spacing w:after="0" w:line="240" w:lineRule="auto"/>
              <w:ind w:left="34" w:right="33"/>
              <w:jc w:val="both"/>
              <w:rPr>
                <w:sz w:val="20"/>
                <w:szCs w:val="20"/>
              </w:rPr>
            </w:pPr>
            <w:r w:rsidRPr="007001EC">
              <w:rPr>
                <w:sz w:val="20"/>
                <w:szCs w:val="20"/>
              </w:rPr>
              <w:t>Regulatívy pre umiestňovanie propagačných, reklamných a informačných zariadení:</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a) umiestňovanie reklamných a propagačných zariadení v zóne nie je prípustné.</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b) v zóne je možné umiestňovať zariadenia, slúžiace pre informáciu a orientáciu obyvateľov a návštevníkov zóny.</w:t>
            </w:r>
          </w:p>
        </w:tc>
        <w:tc>
          <w:tcPr>
            <w:tcW w:w="4536" w:type="dxa"/>
            <w:tcBorders>
              <w:top w:val="single" w:sz="4" w:space="0" w:color="auto"/>
              <w:left w:val="single" w:sz="4" w:space="0" w:color="auto"/>
              <w:bottom w:val="single" w:sz="4" w:space="0" w:color="auto"/>
            </w:tcBorders>
          </w:tcPr>
          <w:p w:rsidR="001C0E67" w:rsidRPr="007001EC" w:rsidRDefault="001C0E67" w:rsidP="00834894">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(10)</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Záväzné limity využitia pre jednotlivé územné celky sú neprekročiteľné aj pri povoľovaní zmien existujúcich stavieb.</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834894" w:rsidRDefault="001C0E67" w:rsidP="007001EC">
            <w:pPr>
              <w:pStyle w:val="ListParagraph"/>
              <w:spacing w:after="0" w:line="240" w:lineRule="auto"/>
              <w:ind w:left="0" w:right="176"/>
              <w:rPr>
                <w:b/>
                <w:sz w:val="20"/>
                <w:szCs w:val="20"/>
              </w:rPr>
            </w:pPr>
            <w:r w:rsidRPr="00834894">
              <w:rPr>
                <w:b/>
                <w:i/>
                <w:sz w:val="20"/>
                <w:szCs w:val="20"/>
              </w:rPr>
              <w:t>§ 8</w:t>
            </w:r>
          </w:p>
        </w:tc>
        <w:tc>
          <w:tcPr>
            <w:tcW w:w="9355" w:type="dxa"/>
            <w:gridSpan w:val="2"/>
            <w:tcBorders>
              <w:top w:val="single" w:sz="4" w:space="0" w:color="auto"/>
              <w:bottom w:val="single" w:sz="4" w:space="0" w:color="auto"/>
            </w:tcBorders>
          </w:tcPr>
          <w:p w:rsidR="001C0E67" w:rsidRPr="00834894" w:rsidRDefault="001C0E67" w:rsidP="007001EC">
            <w:pPr>
              <w:pStyle w:val="ListParagraph"/>
              <w:spacing w:after="0" w:line="240" w:lineRule="auto"/>
              <w:ind w:left="34" w:right="33"/>
              <w:jc w:val="both"/>
              <w:rPr>
                <w:sz w:val="20"/>
                <w:szCs w:val="20"/>
              </w:rPr>
            </w:pPr>
            <w:r w:rsidRPr="00834894">
              <w:rPr>
                <w:b/>
                <w:i/>
                <w:sz w:val="20"/>
                <w:szCs w:val="20"/>
              </w:rPr>
              <w:t>Usporiadanie dopravy</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834894">
            <w:pPr>
              <w:pStyle w:val="ListParagraph"/>
              <w:spacing w:after="0" w:line="240" w:lineRule="auto"/>
              <w:ind w:left="0" w:right="176"/>
              <w:jc w:val="right"/>
              <w:rPr>
                <w:b/>
                <w:sz w:val="20"/>
                <w:szCs w:val="20"/>
              </w:rPr>
            </w:pPr>
            <w:r w:rsidRPr="007001EC">
              <w:rPr>
                <w:sz w:val="20"/>
                <w:szCs w:val="20"/>
              </w:rPr>
              <w:t>(1)</w:t>
            </w:r>
          </w:p>
        </w:tc>
        <w:tc>
          <w:tcPr>
            <w:tcW w:w="4819" w:type="dxa"/>
            <w:tcBorders>
              <w:top w:val="single" w:sz="4" w:space="0" w:color="auto"/>
              <w:bottom w:val="single" w:sz="4" w:space="0" w:color="auto"/>
              <w:right w:val="single" w:sz="4" w:space="0" w:color="auto"/>
            </w:tcBorders>
          </w:tcPr>
          <w:p w:rsidR="001C0E67" w:rsidRPr="007001EC" w:rsidRDefault="001C0E67" w:rsidP="00834894">
            <w:pPr>
              <w:pStyle w:val="ListParagraph"/>
              <w:spacing w:after="0" w:line="240" w:lineRule="auto"/>
              <w:ind w:left="34" w:right="33"/>
              <w:jc w:val="both"/>
              <w:rPr>
                <w:sz w:val="20"/>
                <w:szCs w:val="20"/>
              </w:rPr>
            </w:pPr>
            <w:r w:rsidRPr="007001EC">
              <w:rPr>
                <w:sz w:val="20"/>
                <w:szCs w:val="20"/>
              </w:rPr>
              <w:t>V existujúcej komunikačnej sieti budú prevedené nasledovné zmeny a úpravy:</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a) výstavba hlavného dopravného vstupu do územia - úsek A v kategórii MO 8/40,</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b) rozšírenie dopravného priestoru na Hlavnej ulici pre vybudovanie zaraďovacieho pruhu ľavého odbočenia do Jeséniovej ulice,</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c) rekonštrukcia dopravného vstupu do územia Vančurovou ulicou na kategóriu MO 7/30,</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d) rekonštrukcia a dobudovanie Suchej ulice - úsek D na kategóriu MO 8/40,</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e) výstavba verejnej komunikácie - úseku C prepájajúcej úsek A - hlavnú prístupovú komunikáciu s Chrasťovou ulicou v kategórii MO 8/30,</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f) výstavba verejnej komunikácie s tlmenou dopravou nadväzujúcej na úsek C,</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g) rekonštrukcia súčasných komunikácií na verejné komunikácie s tlmenou dopravou,</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h) rekonštrukcia Jeséniovej ulice,</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i) výstavba verejnej komunikácie - vstupu do obytnej zóny z Jeséniovej ulice,</w:t>
            </w:r>
          </w:p>
          <w:p w:rsidR="001C0E67" w:rsidRPr="007001EC" w:rsidRDefault="001C0E67" w:rsidP="00834894">
            <w:pPr>
              <w:pStyle w:val="ListParagraph"/>
              <w:spacing w:after="0" w:line="240" w:lineRule="auto"/>
              <w:ind w:left="34" w:right="33"/>
              <w:jc w:val="both"/>
              <w:rPr>
                <w:sz w:val="20"/>
                <w:szCs w:val="20"/>
              </w:rPr>
            </w:pPr>
            <w:r w:rsidRPr="007001EC">
              <w:rPr>
                <w:sz w:val="20"/>
                <w:szCs w:val="20"/>
              </w:rPr>
              <w:t>j) výstavba komunikácií s tlmenou dopravou označených I/9 v prílohe č. 4 VZN.</w:t>
            </w:r>
          </w:p>
        </w:tc>
        <w:tc>
          <w:tcPr>
            <w:tcW w:w="4536" w:type="dxa"/>
            <w:tcBorders>
              <w:top w:val="single" w:sz="4" w:space="0" w:color="auto"/>
              <w:left w:val="single" w:sz="4" w:space="0" w:color="auto"/>
              <w:bottom w:val="single" w:sz="4" w:space="0" w:color="auto"/>
            </w:tcBorders>
          </w:tcPr>
          <w:p w:rsidR="001C0E67" w:rsidRPr="00834894" w:rsidRDefault="001C0E67" w:rsidP="00834894">
            <w:pPr>
              <w:pStyle w:val="ListParagraph"/>
              <w:numPr>
                <w:ilvl w:val="0"/>
                <w:numId w:val="21"/>
              </w:numPr>
              <w:spacing w:after="0" w:line="240" w:lineRule="auto"/>
              <w:ind w:left="318" w:right="126" w:hanging="284"/>
              <w:jc w:val="both"/>
              <w:rPr>
                <w:sz w:val="20"/>
                <w:szCs w:val="20"/>
              </w:rPr>
            </w:pPr>
            <w:r w:rsidRPr="00834894">
              <w:rPr>
                <w:sz w:val="20"/>
                <w:szCs w:val="20"/>
              </w:rPr>
              <w:t>je potrebné aktualizovať</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Obslužné komunikácie sa umiestňujú na plochách a trasách vyznačených v grafickej časti vo výkrese č. 3 schváleného územného plánu a v priesvitke č. 3-Z1, 3-Z2.</w:t>
            </w:r>
          </w:p>
        </w:tc>
        <w:tc>
          <w:tcPr>
            <w:tcW w:w="4536" w:type="dxa"/>
            <w:tcBorders>
              <w:top w:val="single" w:sz="4" w:space="0" w:color="auto"/>
              <w:left w:val="single" w:sz="4" w:space="0" w:color="auto"/>
              <w:bottom w:val="single" w:sz="4" w:space="0" w:color="auto"/>
            </w:tcBorders>
          </w:tcPr>
          <w:p w:rsidR="001C0E67" w:rsidRPr="00834894" w:rsidRDefault="001C0E67" w:rsidP="007001EC">
            <w:pPr>
              <w:pStyle w:val="ListParagraph"/>
              <w:numPr>
                <w:ilvl w:val="0"/>
                <w:numId w:val="21"/>
              </w:numPr>
              <w:spacing w:after="0" w:line="240" w:lineRule="auto"/>
              <w:ind w:left="318" w:right="126" w:hanging="284"/>
              <w:jc w:val="both"/>
              <w:rPr>
                <w:sz w:val="20"/>
                <w:szCs w:val="20"/>
              </w:rPr>
            </w:pPr>
            <w:r w:rsidRPr="00834894">
              <w:rPr>
                <w:sz w:val="20"/>
                <w:szCs w:val="20"/>
              </w:rPr>
              <w:t>je potrebné aktualizovať</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(3)</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Na pozemkoch vymedzených trás a plôch pre dopravné stavby nesmú byť umiestňované a povoľované novostavby ani prístavby existujúcich stavieb s výnimkou podzemných líniových stavieb technického vybavenia.</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i/>
                <w:sz w:val="20"/>
                <w:szCs w:val="20"/>
              </w:rPr>
              <w:t>§ 9</w:t>
            </w:r>
          </w:p>
        </w:tc>
        <w:tc>
          <w:tcPr>
            <w:tcW w:w="9355"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b/>
                <w:i/>
                <w:sz w:val="20"/>
                <w:szCs w:val="20"/>
              </w:rPr>
              <w:t>Usporiadanie a limity technického vybavenia</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tabs>
                <w:tab w:val="left" w:pos="709"/>
              </w:tabs>
              <w:spacing w:after="0" w:line="240" w:lineRule="auto"/>
              <w:ind w:left="0" w:right="176"/>
              <w:jc w:val="right"/>
              <w:rPr>
                <w:b/>
                <w:sz w:val="20"/>
                <w:szCs w:val="20"/>
              </w:rPr>
            </w:pPr>
            <w:r w:rsidRPr="007001EC">
              <w:rPr>
                <w:sz w:val="20"/>
                <w:szCs w:val="20"/>
              </w:rPr>
              <w:t>(1)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Rozsah plôch pre stavby a zariadenia technického vybavenia je zakreslený v grafickej časti vo výkrese č. 4 a v priesvitkách č. 4a-Z1, 4b-Z1, 4a-Z2, 4b-Z2.</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Zásobovanie pitnou vodou zóny Koliba - Stráže bude zabezpečované z verejného vodovodu s celkovou kapacitou 15 l/s.</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(3)</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Územie bude zásobované vodou z verejného vodovodu rekonštrukciou a dobudovaním zásobovacej siete na profil DN 100.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(4)</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Územie bude odkanalizované jednotnou uličnou stokovou sieťou verejnej kanalizácie a jej napojením na kanalizačný zberač BI-2.</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(5)</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 územných celkoch B, R a S je potrebné vybudovať neverejnú splaškovú kanalizáciu, vrátane čerpacích staníc v územných celkoch B a S s výtlakom do stôk A a B.</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(6)</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Územie bude zásobené elektrickou energiou:</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a) z existujúcej TS 1025</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b) z navrhovaných 2 ks TS 22/0, 4/630 kV, ktorá bude napojená kábelovou 22 kV slučkou z jestvujúceho kábelového vedenia.</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(7)</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Územie bude zásobované plynom z jestvujúcich nízkotlakových plynovodov a z navrhovaných plynovodov s prevádzkovým tlakom 0,1 Mpa s profilmi DN 80 – DN – 200.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(8)</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Územie bude napojené na jednotnú telefónnu sieť v rajóne ATÚ 37 dekády dobudovaním prostredníctvom samostatného prípojného kábla typu TCEKE 0,4 o kapacite 400xN město 800 párov.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(9)</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Všetky líniové stavby budú umiestnené v plochách a priestoroch vymedzených pre dopravné stavby</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i/>
                <w:sz w:val="20"/>
                <w:szCs w:val="20"/>
              </w:rPr>
              <w:t>§ 10</w:t>
            </w:r>
          </w:p>
        </w:tc>
        <w:tc>
          <w:tcPr>
            <w:tcW w:w="9355"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b/>
                <w:i/>
                <w:sz w:val="20"/>
                <w:szCs w:val="20"/>
              </w:rPr>
              <w:t>Ostatné limity a obmedzenia využitia</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tabs>
                <w:tab w:val="left" w:pos="709"/>
              </w:tabs>
              <w:spacing w:after="0" w:line="240" w:lineRule="auto"/>
              <w:ind w:left="0" w:right="176"/>
              <w:jc w:val="right"/>
              <w:rPr>
                <w:b/>
                <w:sz w:val="20"/>
                <w:szCs w:val="20"/>
              </w:rPr>
            </w:pPr>
            <w:r w:rsidRPr="007001EC">
              <w:rPr>
                <w:sz w:val="20"/>
                <w:szCs w:val="20"/>
              </w:rPr>
              <w:t>(1)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Pri využívaní území musia byť dodržiavané podmienky ochrany prírody.</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nie je potrebné meniť definíciu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jc w:val="right"/>
              <w:rPr>
                <w:b/>
                <w:sz w:val="20"/>
                <w:szCs w:val="20"/>
              </w:rPr>
            </w:pPr>
            <w:r w:rsidRPr="007001EC">
              <w:rPr>
                <w:sz w:val="20"/>
                <w:szCs w:val="20"/>
              </w:rPr>
              <w:t>(2)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Pri výstavbe nových objektov, dopravných komunikácií a technickej infraštruktúry je potrebné rešpektovať solitérne dreviny.</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rešpektovať dreviny v zmysle zákona č. 543/2002 Z. z. o ochrane prírody a krajiny v znení neskorších predpisov</w:t>
            </w:r>
          </w:p>
        </w:tc>
      </w:tr>
    </w:tbl>
    <w:p w:rsidR="001C0E67" w:rsidRDefault="001C0E67" w:rsidP="00075A4B">
      <w:pPr>
        <w:spacing w:after="0"/>
        <w:ind w:right="544"/>
        <w:jc w:val="both"/>
      </w:pPr>
    </w:p>
    <w:p w:rsidR="001C0E67" w:rsidRDefault="001C0E67" w:rsidP="00323CC7">
      <w:pPr>
        <w:spacing w:after="0"/>
        <w:ind w:left="-360" w:right="54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393pt">
            <v:imagedata r:id="rId10" o:title=""/>
          </v:shape>
        </w:pict>
      </w:r>
    </w:p>
    <w:p w:rsidR="001C0E67" w:rsidRPr="00CD680A" w:rsidRDefault="001C0E67" w:rsidP="00075A4B">
      <w:pPr>
        <w:spacing w:after="0"/>
        <w:ind w:right="544"/>
        <w:jc w:val="both"/>
      </w:pPr>
    </w:p>
    <w:p w:rsidR="001C0E67" w:rsidRPr="00E218E5" w:rsidRDefault="001C0E67" w:rsidP="00E218E5">
      <w:pPr>
        <w:spacing w:before="120" w:after="0"/>
        <w:ind w:right="544"/>
        <w:jc w:val="both"/>
        <w:rPr>
          <w:b/>
          <w:i/>
          <w:caps/>
        </w:rPr>
      </w:pPr>
      <w:r w:rsidRPr="00E218E5">
        <w:rPr>
          <w:b/>
          <w:i/>
          <w:caps/>
        </w:rPr>
        <w:t>Verejnoprospešné stavby</w:t>
      </w:r>
      <w:r>
        <w:rPr>
          <w:b/>
          <w:i/>
          <w:caps/>
        </w:rPr>
        <w:t xml:space="preserve"> (časť tretia všeobecne záväzného nariadenia)</w:t>
      </w:r>
    </w:p>
    <w:p w:rsidR="001C0E67" w:rsidRDefault="001C0E67" w:rsidP="001774DD">
      <w:pPr>
        <w:spacing w:after="0"/>
        <w:ind w:right="544"/>
        <w:jc w:val="both"/>
      </w:pPr>
      <w:r w:rsidRPr="001774DD">
        <w:t xml:space="preserve">Zoznam verejnoprospešných stavieb a plochy pre verejnoprospešné stavby (schéma </w:t>
      </w:r>
      <w:r>
        <w:t>–</w:t>
      </w:r>
      <w:r w:rsidRPr="001774DD">
        <w:t xml:space="preserve"> </w:t>
      </w:r>
      <w:r>
        <w:t>„Územné vymedzenie verejnoprospešných stavieb“</w:t>
      </w:r>
      <w:r w:rsidRPr="001774DD">
        <w:t>) sú súčasťou všeobecne záväzného nariadenia mestskej časti Bratislava-Nové Mesto č. 7/1996 v znení jeho neskorších zmien a doplnkov. V zmysle § 12 tohto VZN je „Vymedzenie plôch pre verejnoprospešné stavby je podkladom pre prípadné vyvlastnenie pozemkov alebo stavieb podľa § 108 odst. 2 písm. a) stavebného zákona, pokiaľ nebude možné riešenie majetkoprávnych vzťahov dosiahnuť dohodou alebo iným spôsobom.“.</w:t>
      </w:r>
    </w:p>
    <w:p w:rsidR="001C0E67" w:rsidRPr="001774DD" w:rsidRDefault="001C0E67" w:rsidP="001774DD">
      <w:pPr>
        <w:spacing w:after="0"/>
        <w:ind w:right="544"/>
        <w:jc w:val="both"/>
      </w:pPr>
    </w:p>
    <w:p w:rsidR="001C0E67" w:rsidRPr="00527CCB" w:rsidRDefault="001C0E67" w:rsidP="001774DD">
      <w:pPr>
        <w:spacing w:before="120" w:after="0"/>
        <w:ind w:right="544"/>
        <w:jc w:val="both"/>
        <w:rPr>
          <w:i/>
        </w:rPr>
      </w:pPr>
      <w:r>
        <w:rPr>
          <w:i/>
        </w:rPr>
        <w:t>V</w:t>
      </w:r>
      <w:r w:rsidRPr="00527CCB">
        <w:rPr>
          <w:i/>
        </w:rPr>
        <w:t>erejnoprospešn</w:t>
      </w:r>
      <w:r>
        <w:rPr>
          <w:i/>
        </w:rPr>
        <w:t>é</w:t>
      </w:r>
      <w:r w:rsidRPr="00527CCB">
        <w:rPr>
          <w:i/>
        </w:rPr>
        <w:t xml:space="preserve"> stavb</w:t>
      </w:r>
      <w:r>
        <w:rPr>
          <w:i/>
        </w:rPr>
        <w:t>y</w:t>
      </w:r>
      <w:r w:rsidRPr="00527CCB">
        <w:rPr>
          <w:i/>
        </w:rPr>
        <w:t xml:space="preserve"> vymedzen</w:t>
      </w:r>
      <w:r>
        <w:rPr>
          <w:i/>
        </w:rPr>
        <w:t>é</w:t>
      </w:r>
      <w:r w:rsidRPr="00527CCB">
        <w:rPr>
          <w:i/>
        </w:rPr>
        <w:t xml:space="preserve"> v záväznej časti Územného plánu zóny Koliba – Stráže</w:t>
      </w:r>
      <w:r>
        <w:rPr>
          <w:i/>
        </w:rPr>
        <w:t xml:space="preserve"> (Príloha č. 3 VZN)</w:t>
      </w:r>
      <w:r w:rsidRPr="00527CCB">
        <w:rPr>
          <w:i/>
        </w:rPr>
        <w:t>:</w:t>
      </w:r>
    </w:p>
    <w:tbl>
      <w:tblPr>
        <w:tblpPr w:leftFromText="141" w:rightFromText="141" w:vertAnchor="text" w:tblpY="1"/>
        <w:tblOverlap w:val="never"/>
        <w:tblW w:w="0" w:type="auto"/>
        <w:tblLayout w:type="fixed"/>
        <w:tblLook w:val="00A0"/>
      </w:tblPr>
      <w:tblGrid>
        <w:gridCol w:w="1242"/>
        <w:gridCol w:w="4536"/>
        <w:gridCol w:w="4536"/>
      </w:tblGrid>
      <w:tr w:rsidR="001C0E67" w:rsidRPr="007001EC" w:rsidTr="007001EC">
        <w:trPr>
          <w:tblHeader/>
        </w:trPr>
        <w:tc>
          <w:tcPr>
            <w:tcW w:w="1242" w:type="dxa"/>
            <w:tcBorders>
              <w:bottom w:val="single" w:sz="4" w:space="0" w:color="auto"/>
              <w:right w:val="single" w:sz="4" w:space="0" w:color="auto"/>
            </w:tcBorders>
          </w:tcPr>
          <w:p w:rsidR="001C0E67" w:rsidRPr="007001EC" w:rsidRDefault="001C0E67" w:rsidP="007001EC">
            <w:pPr>
              <w:spacing w:after="0" w:line="240" w:lineRule="auto"/>
              <w:ind w:right="34"/>
              <w:rPr>
                <w:b/>
                <w:sz w:val="20"/>
                <w:szCs w:val="20"/>
              </w:rPr>
            </w:pPr>
            <w:r w:rsidRPr="007001EC">
              <w:rPr>
                <w:b/>
                <w:sz w:val="20"/>
                <w:szCs w:val="20"/>
              </w:rPr>
              <w:t>Označenie</w:t>
            </w:r>
          </w:p>
        </w:tc>
        <w:tc>
          <w:tcPr>
            <w:tcW w:w="4536"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Verejnoprospešná stavba</w:t>
            </w:r>
          </w:p>
        </w:tc>
        <w:tc>
          <w:tcPr>
            <w:tcW w:w="4536" w:type="dxa"/>
            <w:tcBorders>
              <w:left w:val="single" w:sz="4" w:space="0" w:color="auto"/>
              <w:bottom w:val="single" w:sz="4" w:space="0" w:color="auto"/>
            </w:tcBorders>
          </w:tcPr>
          <w:p w:rsidR="001C0E67" w:rsidRPr="007001EC" w:rsidRDefault="001C0E67" w:rsidP="007001EC">
            <w:pPr>
              <w:spacing w:after="0" w:line="240" w:lineRule="auto"/>
              <w:ind w:right="33"/>
              <w:rPr>
                <w:b/>
                <w:sz w:val="20"/>
                <w:szCs w:val="20"/>
              </w:rPr>
            </w:pPr>
            <w:r w:rsidRPr="007001EC">
              <w:rPr>
                <w:b/>
                <w:sz w:val="20"/>
                <w:szCs w:val="20"/>
              </w:rPr>
              <w:t>Zhodnotenie</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i/>
                <w:sz w:val="20"/>
                <w:szCs w:val="20"/>
              </w:rPr>
            </w:pPr>
            <w:r w:rsidRPr="007001EC">
              <w:rPr>
                <w:b/>
                <w:i/>
                <w:sz w:val="20"/>
                <w:szCs w:val="20"/>
              </w:rPr>
              <w:t>I.</w:t>
            </w:r>
          </w:p>
        </w:tc>
        <w:tc>
          <w:tcPr>
            <w:tcW w:w="9072"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i/>
                <w:sz w:val="20"/>
                <w:szCs w:val="20"/>
              </w:rPr>
            </w:pPr>
            <w:r w:rsidRPr="007001EC">
              <w:rPr>
                <w:b/>
                <w:i/>
                <w:sz w:val="20"/>
                <w:szCs w:val="20"/>
              </w:rPr>
              <w:t>Verejné komunikácie a stavby pre dopravu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I/1</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hlavného dopravného vstupu do územia - úseku A v kategórii MO 8/40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vybudované – Vančurova ulica a časť Strážnej ulice)</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I1-Z2</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hlavného dopravného vstupu do územia - úseku A v kategórii MO 8/40, (spresnená trasa podľa projektovej dokumentácie)</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vybudované v zmenenom trasovaní miestnej obslužnej komunikácie - Strážna ulica</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I/2</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rozšírenie dopravného priestoru na Hlavnej ulici pre vybudovanie zoraďovacieho pruhu ľavého</w:t>
            </w:r>
          </w:p>
          <w:p w:rsidR="001C0E67" w:rsidRPr="007001EC" w:rsidRDefault="001C0E67" w:rsidP="007001EC">
            <w:pPr>
              <w:pStyle w:val="ListParagraph"/>
              <w:spacing w:after="0" w:line="240" w:lineRule="auto"/>
              <w:ind w:left="34" w:right="33"/>
              <w:jc w:val="both"/>
              <w:rPr>
                <w:sz w:val="20"/>
                <w:szCs w:val="20"/>
              </w:rPr>
            </w:pPr>
            <w:r w:rsidRPr="007001EC">
              <w:rPr>
                <w:sz w:val="20"/>
                <w:szCs w:val="20"/>
              </w:rPr>
              <w:t>odbočenia do Jeséniovej ulice</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nezrealizované</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I/3</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rekonštrukcia dopravného vstupu do územia Vančurovou ulicou na kategóriu MO 7/30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nezrealizované v dostatočnom profile</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sz w:val="20"/>
                <w:szCs w:val="20"/>
              </w:rPr>
            </w:pPr>
            <w:r w:rsidRPr="007001EC">
              <w:rPr>
                <w:sz w:val="20"/>
                <w:szCs w:val="20"/>
              </w:rPr>
              <w:t>I/4</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rFonts w:ascii="ArialMT" w:hAnsi="ArialMT" w:cs="ArialMT"/>
                <w:sz w:val="20"/>
                <w:szCs w:val="20"/>
              </w:rPr>
            </w:pP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zrušené v ZaD č. 2 (ulica Na rozhliadke je v súčasnosti slepá ulica)</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I/5</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rFonts w:ascii="ArialMT" w:hAnsi="ArialMT" w:cs="ArialMT"/>
                <w:sz w:val="20"/>
                <w:szCs w:val="20"/>
              </w:rPr>
              <w:t>rekonštrukcia a dobudovanie Suchej ulice - úsek D na kategóriu MO 8/40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čiastočne zrealizované</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I/6</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verejnej komunikácie - úseku C prepájajúcej úsek A - hlavnú prístupovú komunikáciu s Chrasťovou ulicou v kategórii MO 8/30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nezrealizované</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I/6-Z2</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verejnej komunikácie - úseku C prepájajúcej úsek A - hlavnú prístupovú komunikáciu s Chrasťovou ulicou v kategórii MO 8/30 (zmenená trasa podľa projektovej dokumentácie),</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zrealizované</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I/7</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verejnej komunikácie s tlmenou dopravou nadväzujúcou na úsek C</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nezrealizované</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I/8</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rekonštrukcia súčasných komunikácií na verejné komunikácie s tlmenou dopravou na uliciach Suchej a Chrasťovej,</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nezrealizované</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I/9</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verejných komunikácií s tlmenou dopravou označených I/9 v prílohe č. 4 VZN</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čiastočne zrealizované</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i/>
                <w:sz w:val="20"/>
                <w:szCs w:val="20"/>
              </w:rPr>
            </w:pPr>
            <w:r w:rsidRPr="007001EC">
              <w:rPr>
                <w:b/>
                <w:i/>
                <w:sz w:val="20"/>
                <w:szCs w:val="20"/>
              </w:rPr>
              <w:t>II.</w:t>
            </w:r>
          </w:p>
        </w:tc>
        <w:tc>
          <w:tcPr>
            <w:tcW w:w="9072" w:type="dxa"/>
            <w:gridSpan w:val="2"/>
            <w:tcBorders>
              <w:top w:val="single" w:sz="4" w:space="0" w:color="auto"/>
              <w:bottom w:val="single" w:sz="4" w:space="0" w:color="auto"/>
            </w:tcBorders>
          </w:tcPr>
          <w:p w:rsidR="001C0E67" w:rsidRPr="007001EC" w:rsidRDefault="001C0E67" w:rsidP="007001EC">
            <w:pPr>
              <w:spacing w:after="0" w:line="240" w:lineRule="auto"/>
              <w:ind w:right="126"/>
              <w:jc w:val="both"/>
              <w:rPr>
                <w:i/>
                <w:sz w:val="20"/>
                <w:szCs w:val="20"/>
              </w:rPr>
            </w:pPr>
            <w:r w:rsidRPr="007001EC">
              <w:rPr>
                <w:b/>
                <w:i/>
                <w:sz w:val="20"/>
                <w:szCs w:val="20"/>
              </w:rPr>
              <w:t>Verejnoprospešná technická vybavenosť</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p>
        </w:tc>
        <w:tc>
          <w:tcPr>
            <w:tcW w:w="9072"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b/>
                <w:sz w:val="20"/>
                <w:szCs w:val="20"/>
              </w:rPr>
              <w:t>Zásobovanie vodou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II/1</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automatickej tlakovej stanice v areáli Podkolibských vodojemov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II/2</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výtlačné vodovodné potrubie DN 150 dĺžky 540 m</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II/3</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rekonštrukcia a dobudovanie vodovodnej zásobnej siete na profil DN 100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p>
        </w:tc>
        <w:tc>
          <w:tcPr>
            <w:tcW w:w="9072"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b/>
                <w:sz w:val="20"/>
                <w:szCs w:val="20"/>
              </w:rPr>
              <w:t>Odkanalizovanie územia</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II/4</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stoka A profilu DN 300 - 500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II/5</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stoka B profilu DN 300 - 500</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II/7</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rekonštrukcia stoky J v Jeséniovej ulici</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II/8</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uličnej stokovej siete DN 300 a jej prepojenie na stoky A,B,C a J</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p>
        </w:tc>
        <w:tc>
          <w:tcPr>
            <w:tcW w:w="9072"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b/>
                <w:sz w:val="20"/>
                <w:szCs w:val="20"/>
              </w:rPr>
              <w:t>Zásobovanie elektrickou energiou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II/9</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dvoch trafostaníc TS 22/0,4/630 kV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II/10</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22 kV napájača</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II/10-Z2</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22 kV napájača označeného II/10-Z2 v prílohe č. 4 VZN, (zmenená trasa podľa projektovej dokumentácie)</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p>
        </w:tc>
        <w:tc>
          <w:tcPr>
            <w:tcW w:w="9072"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b/>
                <w:sz w:val="20"/>
                <w:szCs w:val="20"/>
              </w:rPr>
              <w:t>Zásobovanie plynom</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II/11</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STL prepojenia s prevádzkovým tlakom 0,1 MPa</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II/12</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RS plynu s výkonom 1200 m</w:t>
            </w:r>
            <w:r w:rsidRPr="007001EC">
              <w:rPr>
                <w:sz w:val="20"/>
                <w:szCs w:val="20"/>
                <w:vertAlign w:val="superscript"/>
              </w:rPr>
              <w:t>3</w:t>
            </w:r>
            <w:r w:rsidRPr="007001EC">
              <w:rPr>
                <w:sz w:val="20"/>
                <w:szCs w:val="20"/>
              </w:rPr>
              <w:t>/h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II/13</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dobudovanie siete STL rozvodu plynu</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p>
        </w:tc>
        <w:tc>
          <w:tcPr>
            <w:tcW w:w="9072" w:type="dxa"/>
            <w:gridSpan w:val="2"/>
            <w:tcBorders>
              <w:top w:val="single" w:sz="4" w:space="0" w:color="auto"/>
              <w:bottom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b/>
                <w:sz w:val="20"/>
                <w:szCs w:val="20"/>
              </w:rPr>
              <w:t>Telekomunikácie</w:t>
            </w:r>
          </w:p>
        </w:tc>
      </w:tr>
      <w:tr w:rsidR="001C0E67" w:rsidRPr="007001EC" w:rsidTr="007001EC">
        <w:tc>
          <w:tcPr>
            <w:tcW w:w="1242"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II/14</w:t>
            </w:r>
          </w:p>
        </w:tc>
        <w:tc>
          <w:tcPr>
            <w:tcW w:w="4536"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vybudovanie prípojného kábla o kapacite 400xN t.j. 800 párov a dobudovanie telefónnych prípojok</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 potrebné zhodnotenie odborníkom pre danú technickú infraštruktúru</w:t>
            </w:r>
          </w:p>
        </w:tc>
      </w:tr>
    </w:tbl>
    <w:p w:rsidR="001C0E67" w:rsidRPr="00DC1039" w:rsidRDefault="001C0E67" w:rsidP="00075A4B">
      <w:pPr>
        <w:spacing w:after="0"/>
        <w:ind w:right="544"/>
        <w:jc w:val="both"/>
      </w:pPr>
    </w:p>
    <w:p w:rsidR="001C0E67" w:rsidRPr="00E923AD" w:rsidRDefault="001C0E67" w:rsidP="00075A4B">
      <w:pPr>
        <w:spacing w:after="0"/>
        <w:ind w:right="544"/>
        <w:jc w:val="both"/>
      </w:pPr>
      <w:r w:rsidRPr="00E923AD">
        <w:rPr>
          <w:b/>
          <w:i/>
          <w:caps/>
        </w:rPr>
        <w:t xml:space="preserve">Stanovenie funkčného využitia jednotlivých vymedzených územných celkov </w:t>
      </w:r>
      <w:r>
        <w:rPr>
          <w:b/>
          <w:i/>
          <w:caps/>
        </w:rPr>
        <w:t>(</w:t>
      </w:r>
      <w:r w:rsidRPr="00DC1039">
        <w:rPr>
          <w:b/>
          <w:i/>
          <w:caps/>
        </w:rPr>
        <w:t>príloha č. 2</w:t>
      </w:r>
      <w:r>
        <w:rPr>
          <w:b/>
          <w:i/>
          <w:caps/>
        </w:rPr>
        <w:t xml:space="preserve"> VZN)</w:t>
      </w:r>
    </w:p>
    <w:p w:rsidR="001C0E67" w:rsidRPr="00527CCB" w:rsidRDefault="001C0E67" w:rsidP="001774DD">
      <w:pPr>
        <w:spacing w:before="120" w:after="0"/>
        <w:ind w:right="544"/>
        <w:jc w:val="both"/>
        <w:rPr>
          <w:i/>
        </w:rPr>
      </w:pPr>
      <w:r w:rsidRPr="00527CCB">
        <w:rPr>
          <w:i/>
        </w:rPr>
        <w:t xml:space="preserve">Porovnanie zoznamu „Stanovenie funkčného využitia jednotlivých vymedzených územných celkov“ s grafickou časťou Územného plánu zóny koliba </w:t>
      </w:r>
      <w:r>
        <w:rPr>
          <w:i/>
        </w:rPr>
        <w:t>–</w:t>
      </w:r>
      <w:r w:rsidRPr="00527CCB">
        <w:rPr>
          <w:i/>
        </w:rPr>
        <w:t xml:space="preserve"> Stráže</w:t>
      </w:r>
      <w:r>
        <w:rPr>
          <w:i/>
        </w:rPr>
        <w:t xml:space="preserve"> a s Vymedzením realizačných celkov (príloha č. 4 VZN)</w:t>
      </w:r>
      <w:r w:rsidRPr="00527CCB">
        <w:rPr>
          <w:i/>
        </w:rPr>
        <w:t>:</w:t>
      </w:r>
    </w:p>
    <w:tbl>
      <w:tblPr>
        <w:tblpPr w:leftFromText="141" w:rightFromText="141" w:vertAnchor="text" w:tblpY="1"/>
        <w:tblOverlap w:val="never"/>
        <w:tblW w:w="0" w:type="auto"/>
        <w:tblLayout w:type="fixed"/>
        <w:tblLook w:val="00A0"/>
      </w:tblPr>
      <w:tblGrid>
        <w:gridCol w:w="959"/>
        <w:gridCol w:w="4819"/>
        <w:gridCol w:w="4536"/>
      </w:tblGrid>
      <w:tr w:rsidR="001C0E67" w:rsidRPr="007001EC" w:rsidTr="007001EC">
        <w:trPr>
          <w:tblHeader/>
        </w:trPr>
        <w:tc>
          <w:tcPr>
            <w:tcW w:w="959" w:type="dxa"/>
            <w:tcBorders>
              <w:bottom w:val="single" w:sz="4" w:space="0" w:color="auto"/>
              <w:right w:val="single" w:sz="4" w:space="0" w:color="auto"/>
            </w:tcBorders>
          </w:tcPr>
          <w:p w:rsidR="001C0E67" w:rsidRPr="007001EC" w:rsidRDefault="001C0E67" w:rsidP="007001EC">
            <w:pPr>
              <w:spacing w:after="0" w:line="240" w:lineRule="auto"/>
              <w:ind w:right="34"/>
              <w:rPr>
                <w:b/>
                <w:sz w:val="20"/>
                <w:szCs w:val="20"/>
              </w:rPr>
            </w:pPr>
            <w:r w:rsidRPr="007001EC">
              <w:rPr>
                <w:b/>
                <w:sz w:val="20"/>
                <w:szCs w:val="20"/>
              </w:rPr>
              <w:t>CELOK</w:t>
            </w:r>
          </w:p>
        </w:tc>
        <w:tc>
          <w:tcPr>
            <w:tcW w:w="4819" w:type="dxa"/>
            <w:tcBorders>
              <w:bottom w:val="single" w:sz="4" w:space="0" w:color="auto"/>
              <w:right w:val="single" w:sz="4" w:space="0" w:color="auto"/>
            </w:tcBorders>
          </w:tcPr>
          <w:p w:rsidR="001C0E67" w:rsidRPr="007001EC" w:rsidRDefault="001C0E67" w:rsidP="007001EC">
            <w:pPr>
              <w:spacing w:after="0" w:line="240" w:lineRule="auto"/>
              <w:ind w:right="544"/>
              <w:jc w:val="both"/>
              <w:rPr>
                <w:b/>
                <w:sz w:val="20"/>
                <w:szCs w:val="20"/>
              </w:rPr>
            </w:pPr>
            <w:r w:rsidRPr="007001EC">
              <w:rPr>
                <w:b/>
                <w:sz w:val="20"/>
                <w:szCs w:val="20"/>
              </w:rPr>
              <w:t>Funkčné využitie</w:t>
            </w:r>
          </w:p>
        </w:tc>
        <w:tc>
          <w:tcPr>
            <w:tcW w:w="4536" w:type="dxa"/>
            <w:tcBorders>
              <w:left w:val="single" w:sz="4" w:space="0" w:color="auto"/>
              <w:bottom w:val="single" w:sz="4" w:space="0" w:color="auto"/>
            </w:tcBorders>
          </w:tcPr>
          <w:p w:rsidR="001C0E67" w:rsidRPr="007001EC" w:rsidRDefault="001C0E67" w:rsidP="007001EC">
            <w:pPr>
              <w:spacing w:after="0" w:line="240" w:lineRule="auto"/>
              <w:ind w:right="33"/>
              <w:rPr>
                <w:b/>
                <w:sz w:val="20"/>
                <w:szCs w:val="20"/>
              </w:rPr>
            </w:pPr>
            <w:r w:rsidRPr="007001EC">
              <w:rPr>
                <w:b/>
                <w:sz w:val="20"/>
                <w:szCs w:val="20"/>
              </w:rPr>
              <w:t>Zhodnotenie/porovnanie s grafickou časťou: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A</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B</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C1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dostavba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C2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verejných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verejné pozemky sú už v súčasnosti súkromné</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C3</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dostavba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DZ</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DZ2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bytových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E1Z2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bytových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celok je členený na podskupiny a, b, c, d; pričom pre a, b, c platí funkčné využitie – bytové domy; pre podskupinu d – ostáva pôvodné funkčné využitie – rodinné domy na verejných pozemkoch (pričom sa už jedná o pozemky v súkromnom vlastníctve)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E2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E3</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súkromných a verejných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jedná o pozemky v súkromnom vlastníctve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E3Z2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objektov bytových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F1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súlad s grafickou časťou ÚPD, avšak je tu požiadavka vlastníkov nehnuteľností na zmenu trasovania navrhnutej obslužnej komunikácie čo vyvoláva požiadavku na zmenu vymedzenia hraníc územného celku F1 (plus ostatných celkov v jeho dotyku)</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F2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verejných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verejné pozemky sú už v súčasnosti súkromné</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G</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H</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dostavba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I</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pozemky existujúcich rodinných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J</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dostavba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K</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dostavba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LZ2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bytových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celok je členený na podskupiny a, b, c, d, e; pričom pre podskupinu a je v grafickej časti stanovená funkčná regulácia - rodinné domy; funkčné využitie pre ostatné podskupiny b, c, d, e je v nesúlade s grafickou časťou, ktorá stanovuje na danom území funkčnú reguláciu – plocha vybavenosti</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MZ</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pozemky existujúcich rodinných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pôvodné označenie M malo v pôvodnom ÚPN Z funkčné využitie – bytové domy, avšak žiadnej aktualizácii nebola premietnutá zmena, resp. úprava na „pozemky existujúcich rodinných domov“</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N</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objekty existujúcich rodinných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OZ2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bytových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nesúlad s grafickou časťou, pre ktoré je stanovená funkčná regulácia – rodinné domy</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P1</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verejných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verejné pozemky sú už v súčasnosti súkromné</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P2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dostavba objektov rodinných domov na súkromných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R</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 na verejných pozemkoch</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verejné pozemky sú už v súčasnosti súkromné</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S</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vilové objekty</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stavebný zákon nepozná pojem „vilové objekty“, čo spôsobuje problémy pri povoľovaní stavieb</w:t>
            </w:r>
          </w:p>
        </w:tc>
      </w:tr>
      <w:tr w:rsidR="001C0E67" w:rsidRPr="007001EC" w:rsidTr="007001EC">
        <w:tc>
          <w:tcPr>
            <w:tcW w:w="95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0" w:right="176"/>
              <w:rPr>
                <w:b/>
                <w:sz w:val="20"/>
                <w:szCs w:val="20"/>
              </w:rPr>
            </w:pPr>
            <w:r w:rsidRPr="007001EC">
              <w:rPr>
                <w:b/>
                <w:sz w:val="20"/>
                <w:szCs w:val="20"/>
              </w:rPr>
              <w:t>TZ2</w:t>
            </w:r>
          </w:p>
        </w:tc>
        <w:tc>
          <w:tcPr>
            <w:tcW w:w="4819" w:type="dxa"/>
            <w:tcBorders>
              <w:top w:val="single" w:sz="4" w:space="0" w:color="auto"/>
              <w:bottom w:val="single" w:sz="4" w:space="0" w:color="auto"/>
              <w:right w:val="single" w:sz="4" w:space="0" w:color="auto"/>
            </w:tcBorders>
          </w:tcPr>
          <w:p w:rsidR="001C0E67" w:rsidRPr="007001EC" w:rsidRDefault="001C0E67" w:rsidP="007001EC">
            <w:pPr>
              <w:pStyle w:val="ListParagraph"/>
              <w:spacing w:after="0" w:line="240" w:lineRule="auto"/>
              <w:ind w:left="34" w:right="33"/>
              <w:jc w:val="both"/>
              <w:rPr>
                <w:sz w:val="20"/>
                <w:szCs w:val="20"/>
              </w:rPr>
            </w:pPr>
            <w:r w:rsidRPr="007001EC">
              <w:rPr>
                <w:sz w:val="20"/>
                <w:szCs w:val="20"/>
              </w:rPr>
              <w:t>výstavba objektov rodinných domov</w:t>
            </w:r>
          </w:p>
        </w:tc>
        <w:tc>
          <w:tcPr>
            <w:tcW w:w="4536" w:type="dxa"/>
            <w:tcBorders>
              <w:top w:val="single" w:sz="4" w:space="0" w:color="auto"/>
              <w:left w:val="single" w:sz="4" w:space="0" w:color="auto"/>
              <w:bottom w:val="single" w:sz="4" w:space="0" w:color="auto"/>
            </w:tcBorders>
          </w:tcPr>
          <w:p w:rsidR="001C0E67" w:rsidRPr="007001EC" w:rsidRDefault="001C0E67" w:rsidP="007001EC">
            <w:pPr>
              <w:pStyle w:val="ListParagraph"/>
              <w:numPr>
                <w:ilvl w:val="0"/>
                <w:numId w:val="21"/>
              </w:numPr>
              <w:spacing w:after="0" w:line="240" w:lineRule="auto"/>
              <w:ind w:left="318" w:right="126" w:hanging="284"/>
              <w:jc w:val="both"/>
              <w:rPr>
                <w:sz w:val="20"/>
                <w:szCs w:val="20"/>
              </w:rPr>
            </w:pPr>
            <w:r w:rsidRPr="007001EC">
              <w:rPr>
                <w:sz w:val="20"/>
                <w:szCs w:val="20"/>
              </w:rPr>
              <w:t>v súlade</w:t>
            </w:r>
          </w:p>
        </w:tc>
      </w:tr>
    </w:tbl>
    <w:p w:rsidR="001C0E67" w:rsidRDefault="001C0E67" w:rsidP="00075A4B">
      <w:pPr>
        <w:spacing w:after="0"/>
        <w:ind w:right="544"/>
        <w:jc w:val="both"/>
      </w:pPr>
    </w:p>
    <w:p w:rsidR="001C0E67" w:rsidRDefault="001C0E67" w:rsidP="00F47B20">
      <w:pPr>
        <w:spacing w:after="0"/>
        <w:ind w:left="-540" w:right="-152"/>
        <w:jc w:val="both"/>
      </w:pPr>
    </w:p>
    <w:p w:rsidR="001C0E67" w:rsidRPr="002B6AC1" w:rsidRDefault="001C0E67" w:rsidP="002B6AC1">
      <w:pPr>
        <w:pBdr>
          <w:top w:val="single" w:sz="4" w:space="1" w:color="auto"/>
          <w:left w:val="single" w:sz="4" w:space="4" w:color="auto"/>
          <w:bottom w:val="single" w:sz="4" w:space="1" w:color="auto"/>
          <w:right w:val="single" w:sz="4" w:space="4" w:color="auto"/>
        </w:pBdr>
        <w:spacing w:after="0"/>
        <w:ind w:right="544"/>
        <w:jc w:val="both"/>
      </w:pPr>
      <w:r w:rsidRPr="002B6AC1">
        <w:t>Po zvážení všetkých faktov navrhujeme obstarať a schváliť novú územnoplánovaciu dokumentáciu.</w:t>
      </w:r>
    </w:p>
    <w:p w:rsidR="001C0E67" w:rsidRPr="00732C17" w:rsidRDefault="001C0E67" w:rsidP="00AA2E54">
      <w:pPr>
        <w:pStyle w:val="Heading1"/>
        <w:shd w:val="clear" w:color="auto" w:fill="F2F2F2"/>
        <w:spacing w:before="240"/>
        <w:ind w:right="544"/>
        <w:rPr>
          <w:rFonts w:ascii="Calibri" w:hAnsi="Calibri"/>
          <w:sz w:val="24"/>
          <w:szCs w:val="24"/>
        </w:rPr>
      </w:pPr>
      <w:r w:rsidRPr="00A572DC">
        <w:rPr>
          <w:rFonts w:ascii="Calibri" w:hAnsi="Calibri"/>
          <w:sz w:val="24"/>
          <w:szCs w:val="24"/>
        </w:rPr>
        <w:t xml:space="preserve">Odporúčania </w:t>
      </w:r>
      <w:r w:rsidRPr="00732C17">
        <w:rPr>
          <w:rFonts w:ascii="Calibri" w:hAnsi="Calibri"/>
          <w:sz w:val="24"/>
          <w:szCs w:val="24"/>
        </w:rPr>
        <w:t>ďalšieho postupu</w:t>
      </w:r>
    </w:p>
    <w:p w:rsidR="001C0E67" w:rsidRPr="00732C17" w:rsidRDefault="001C0E67" w:rsidP="00075A4B">
      <w:pPr>
        <w:spacing w:after="0"/>
        <w:ind w:right="544"/>
        <w:jc w:val="both"/>
      </w:pPr>
      <w:r w:rsidRPr="00732C17">
        <w:t>V zmysle § 30 stavebného zákona je možné po preskúmaní pristúpiť k obstaraniu zmien a doplnkov územnoplánovacej dokumentácie alebo k obstaraniu nového územného plánu.</w:t>
      </w:r>
    </w:p>
    <w:p w:rsidR="001C0E67" w:rsidRPr="00732C17" w:rsidRDefault="001C0E67" w:rsidP="00732C17">
      <w:pPr>
        <w:spacing w:before="120" w:after="0"/>
        <w:ind w:right="544"/>
        <w:jc w:val="both"/>
        <w:rPr>
          <w:u w:val="single"/>
        </w:rPr>
      </w:pPr>
      <w:r w:rsidRPr="00732C17">
        <w:rPr>
          <w:u w:val="single"/>
        </w:rPr>
        <w:t>Postup v procese obstarania a spracovania Zmien a doplnkov č. 3 Územného plánu zóny Koliba – Stráže:</w:t>
      </w:r>
    </w:p>
    <w:p w:rsidR="001C0E67" w:rsidRPr="00732C17" w:rsidRDefault="001C0E67" w:rsidP="0073060F">
      <w:pPr>
        <w:pStyle w:val="ListParagraph"/>
        <w:numPr>
          <w:ilvl w:val="0"/>
          <w:numId w:val="21"/>
        </w:numPr>
        <w:spacing w:after="0"/>
        <w:ind w:right="544"/>
        <w:jc w:val="both"/>
      </w:pPr>
      <w:r w:rsidRPr="00732C17">
        <w:t>zabezpečenie odborne spôsobilej osoby pre obstarávanie územnoplánovacích podkladov alebo územnoplánovacej dokumentácie podľa § 2a Stavebného zákona,</w:t>
      </w:r>
    </w:p>
    <w:p w:rsidR="001C0E67" w:rsidRPr="00732C17" w:rsidRDefault="001C0E67" w:rsidP="0073060F">
      <w:pPr>
        <w:pStyle w:val="ListParagraph"/>
        <w:numPr>
          <w:ilvl w:val="0"/>
          <w:numId w:val="21"/>
        </w:numPr>
        <w:spacing w:after="0"/>
        <w:ind w:right="544"/>
        <w:jc w:val="both"/>
      </w:pPr>
      <w:r w:rsidRPr="00732C17">
        <w:t>vypracovanie návrhu obsahu a rozsahu pre spracovanie Zmien a doplnkov ÚPN Z ( ďalej aj ZaD)</w:t>
      </w:r>
    </w:p>
    <w:p w:rsidR="001C0E67" w:rsidRPr="00732C17" w:rsidRDefault="001C0E67" w:rsidP="0073060F">
      <w:pPr>
        <w:pStyle w:val="ListParagraph"/>
        <w:numPr>
          <w:ilvl w:val="0"/>
          <w:numId w:val="21"/>
        </w:numPr>
        <w:spacing w:after="0"/>
        <w:ind w:right="544"/>
        <w:jc w:val="both"/>
      </w:pPr>
      <w:r w:rsidRPr="00732C17">
        <w:t>zabezpečenie výberu spracovateľa ZaD,</w:t>
      </w:r>
    </w:p>
    <w:p w:rsidR="001C0E67" w:rsidRPr="00732C17" w:rsidRDefault="001C0E67" w:rsidP="0073060F">
      <w:pPr>
        <w:pStyle w:val="ListParagraph"/>
        <w:numPr>
          <w:ilvl w:val="0"/>
          <w:numId w:val="21"/>
        </w:numPr>
        <w:spacing w:after="0"/>
        <w:ind w:right="544"/>
        <w:jc w:val="both"/>
      </w:pPr>
      <w:r w:rsidRPr="00732C17">
        <w:t>zverejnenie oznámenia o začatí obstarávania ZaD,</w:t>
      </w:r>
    </w:p>
    <w:p w:rsidR="001C0E67" w:rsidRPr="00732C17" w:rsidRDefault="001C0E67" w:rsidP="0073060F">
      <w:pPr>
        <w:pStyle w:val="ListParagraph"/>
        <w:numPr>
          <w:ilvl w:val="0"/>
          <w:numId w:val="21"/>
        </w:numPr>
        <w:spacing w:after="0"/>
        <w:ind w:right="544"/>
        <w:jc w:val="both"/>
      </w:pPr>
      <w:r w:rsidRPr="00732C17">
        <w:t>spracovateľ vypracuje Návrh Zmien a doplnkov,</w:t>
      </w:r>
    </w:p>
    <w:p w:rsidR="001C0E67" w:rsidRPr="00732C17" w:rsidRDefault="001C0E67" w:rsidP="0073060F">
      <w:pPr>
        <w:pStyle w:val="ListParagraph"/>
        <w:numPr>
          <w:ilvl w:val="0"/>
          <w:numId w:val="21"/>
        </w:numPr>
        <w:spacing w:after="0"/>
        <w:ind w:right="544"/>
        <w:jc w:val="both"/>
      </w:pPr>
      <w:r w:rsidRPr="00732C17">
        <w:t>zabezpečenie prerokovania a pripomienkovania Návrhu Zmien a doplnkov a vyhodnotenie stanovísk a vznesených pripomienok,</w:t>
      </w:r>
    </w:p>
    <w:p w:rsidR="001C0E67" w:rsidRPr="00732C17" w:rsidRDefault="001C0E67" w:rsidP="0073060F">
      <w:pPr>
        <w:pStyle w:val="ListParagraph"/>
        <w:numPr>
          <w:ilvl w:val="0"/>
          <w:numId w:val="21"/>
        </w:numPr>
        <w:spacing w:after="0"/>
        <w:ind w:right="544"/>
        <w:jc w:val="both"/>
      </w:pPr>
      <w:r w:rsidRPr="00732C17">
        <w:t>spracovateľ spracuje Upravený návrh Zmien a doplnkov podľa vyhodnotenia pripomienok pre jeho predloženie na schvaľovanie podľa § 25 Stavebného Zákona</w:t>
      </w:r>
    </w:p>
    <w:p w:rsidR="001C0E67" w:rsidRPr="00732C17" w:rsidRDefault="001C0E67" w:rsidP="00732C17">
      <w:pPr>
        <w:pStyle w:val="ListParagraph"/>
        <w:numPr>
          <w:ilvl w:val="0"/>
          <w:numId w:val="21"/>
        </w:numPr>
        <w:spacing w:after="0"/>
        <w:ind w:right="544"/>
        <w:jc w:val="both"/>
      </w:pPr>
      <w:r w:rsidRPr="00732C17">
        <w:t>po udelení súhlasu Okresným úradom Bratislava sa Upravený návrh spolu s návrhom VZN predloží na schválenie do miestneho zastupiteľstva,</w:t>
      </w:r>
    </w:p>
    <w:p w:rsidR="001C0E67" w:rsidRPr="00732C17" w:rsidRDefault="001C0E67" w:rsidP="00732C17">
      <w:pPr>
        <w:pStyle w:val="ListParagraph"/>
        <w:numPr>
          <w:ilvl w:val="0"/>
          <w:numId w:val="21"/>
        </w:numPr>
        <w:spacing w:after="0"/>
        <w:ind w:right="544"/>
        <w:jc w:val="both"/>
      </w:pPr>
      <w:r w:rsidRPr="00732C17">
        <w:t>po schválení v miestnom zastupiteľstve spracovateľ vypracuje Čistopis Zmien a doplnkov ÚPN Z,</w:t>
      </w:r>
    </w:p>
    <w:p w:rsidR="001C0E67" w:rsidRPr="00732C17" w:rsidRDefault="001C0E67" w:rsidP="00732C17">
      <w:pPr>
        <w:pStyle w:val="ListParagraph"/>
        <w:numPr>
          <w:ilvl w:val="0"/>
          <w:numId w:val="21"/>
        </w:numPr>
        <w:spacing w:after="0"/>
        <w:ind w:right="544"/>
        <w:jc w:val="both"/>
      </w:pPr>
      <w:r w:rsidRPr="00732C17">
        <w:t>zabezpečenie uloženia územnoplánovacej dokumentácie podľa § 28 Stavebného zákona.</w:t>
      </w:r>
    </w:p>
    <w:p w:rsidR="001C0E67" w:rsidRPr="00732C17" w:rsidRDefault="001C0E67" w:rsidP="00732C17">
      <w:pPr>
        <w:spacing w:before="120" w:after="0"/>
        <w:ind w:right="544"/>
        <w:jc w:val="both"/>
        <w:rPr>
          <w:u w:val="single"/>
        </w:rPr>
      </w:pPr>
      <w:r w:rsidRPr="00732C17">
        <w:rPr>
          <w:u w:val="single"/>
        </w:rPr>
        <w:t>Postup v procese obstarania a spracovania nového Územného plánu zóny Koliba – Stráže:</w:t>
      </w:r>
    </w:p>
    <w:p w:rsidR="001C0E67" w:rsidRPr="006C7BC5" w:rsidRDefault="001C0E67" w:rsidP="00A572DC">
      <w:pPr>
        <w:pStyle w:val="ListParagraph"/>
        <w:numPr>
          <w:ilvl w:val="0"/>
          <w:numId w:val="21"/>
        </w:numPr>
        <w:spacing w:after="0"/>
        <w:ind w:right="544"/>
        <w:jc w:val="both"/>
      </w:pPr>
      <w:r w:rsidRPr="00732C17">
        <w:t xml:space="preserve">zabezpečenie odborne spôsobilej osoby pre obstarávanie </w:t>
      </w:r>
      <w:r w:rsidRPr="006C7BC5">
        <w:t>územnoplánovacích podkladov alebo územnoplánovacej dokumentácie podľa § 2a Stavebného zákona</w:t>
      </w:r>
      <w:r>
        <w:t>,</w:t>
      </w:r>
    </w:p>
    <w:p w:rsidR="001C0E67" w:rsidRPr="006C7BC5" w:rsidRDefault="001C0E67" w:rsidP="00A572DC">
      <w:pPr>
        <w:pStyle w:val="ListParagraph"/>
        <w:numPr>
          <w:ilvl w:val="0"/>
          <w:numId w:val="21"/>
        </w:numPr>
        <w:spacing w:after="0"/>
        <w:ind w:right="544"/>
        <w:jc w:val="both"/>
      </w:pPr>
      <w:r w:rsidRPr="006C7BC5">
        <w:t>zabezpeč</w:t>
      </w:r>
      <w:r>
        <w:t>enie</w:t>
      </w:r>
      <w:r w:rsidRPr="006C7BC5">
        <w:t xml:space="preserve"> výber</w:t>
      </w:r>
      <w:r>
        <w:t>u</w:t>
      </w:r>
      <w:r w:rsidRPr="006C7BC5">
        <w:t xml:space="preserve"> spracovateľa ÚPN Z</w:t>
      </w:r>
      <w:r>
        <w:t>,</w:t>
      </w:r>
    </w:p>
    <w:p w:rsidR="001C0E67" w:rsidRPr="006C7BC5" w:rsidRDefault="001C0E67" w:rsidP="00A572DC">
      <w:pPr>
        <w:pStyle w:val="ListParagraph"/>
        <w:numPr>
          <w:ilvl w:val="0"/>
          <w:numId w:val="21"/>
        </w:numPr>
        <w:spacing w:after="0"/>
        <w:ind w:right="544"/>
        <w:jc w:val="both"/>
      </w:pPr>
      <w:r w:rsidRPr="006C7BC5">
        <w:t>zverejn</w:t>
      </w:r>
      <w:r>
        <w:t>enie</w:t>
      </w:r>
      <w:r w:rsidRPr="006C7BC5">
        <w:t xml:space="preserve"> oznámeni</w:t>
      </w:r>
      <w:r>
        <w:t>a</w:t>
      </w:r>
      <w:r w:rsidRPr="006C7BC5">
        <w:t xml:space="preserve"> o začatí obstarávania územnoplánovacej dokumentácie a zabezpeč</w:t>
      </w:r>
      <w:r>
        <w:t>enie</w:t>
      </w:r>
      <w:r w:rsidRPr="006C7BC5">
        <w:t xml:space="preserve"> prípravn</w:t>
      </w:r>
      <w:r>
        <w:t>ých</w:t>
      </w:r>
      <w:r w:rsidRPr="006C7BC5">
        <w:t xml:space="preserve"> prác v zmysle § 19b Stavebného zákona</w:t>
      </w:r>
      <w:r>
        <w:t>,</w:t>
      </w:r>
    </w:p>
    <w:p w:rsidR="001C0E67" w:rsidRPr="006C7BC5" w:rsidRDefault="001C0E67" w:rsidP="00A572DC">
      <w:pPr>
        <w:pStyle w:val="ListParagraph"/>
        <w:numPr>
          <w:ilvl w:val="0"/>
          <w:numId w:val="21"/>
        </w:numPr>
        <w:spacing w:after="0"/>
        <w:ind w:right="544"/>
        <w:jc w:val="both"/>
      </w:pPr>
      <w:r w:rsidRPr="006C7BC5">
        <w:t>vypracova</w:t>
      </w:r>
      <w:r>
        <w:t>nie</w:t>
      </w:r>
      <w:r w:rsidRPr="006C7BC5">
        <w:t xml:space="preserve"> a zverejn</w:t>
      </w:r>
      <w:r>
        <w:t>enie</w:t>
      </w:r>
      <w:r w:rsidRPr="006C7BC5">
        <w:t xml:space="preserve"> oznámenie o Strategickom dokumente podľa Zákona č. 24/2006 o</w:t>
      </w:r>
      <w:r>
        <w:t> </w:t>
      </w:r>
      <w:r w:rsidRPr="006C7BC5">
        <w:t>posudzovaní vplyvov na životné prostredie</w:t>
      </w:r>
      <w:r>
        <w:t>,</w:t>
      </w:r>
    </w:p>
    <w:p w:rsidR="001C0E67" w:rsidRPr="006C7BC5" w:rsidRDefault="001C0E67" w:rsidP="00A572DC">
      <w:pPr>
        <w:pStyle w:val="ListParagraph"/>
        <w:numPr>
          <w:ilvl w:val="0"/>
          <w:numId w:val="21"/>
        </w:numPr>
        <w:spacing w:after="0"/>
        <w:ind w:right="544"/>
        <w:jc w:val="both"/>
      </w:pPr>
      <w:r w:rsidRPr="006C7BC5">
        <w:t>spracovateľ spracuje Prieskumy a rozbory ÚPN Z</w:t>
      </w:r>
      <w:r>
        <w:t>,</w:t>
      </w:r>
    </w:p>
    <w:p w:rsidR="001C0E67" w:rsidRPr="006C7BC5" w:rsidRDefault="001C0E67" w:rsidP="00A572DC">
      <w:pPr>
        <w:pStyle w:val="ListParagraph"/>
        <w:numPr>
          <w:ilvl w:val="0"/>
          <w:numId w:val="21"/>
        </w:numPr>
        <w:spacing w:after="0"/>
        <w:ind w:right="544"/>
        <w:jc w:val="both"/>
      </w:pPr>
      <w:r w:rsidRPr="006C7BC5">
        <w:t>spracovateľ spracuje Návrh Zadania ÚPN Z</w:t>
      </w:r>
      <w:r>
        <w:t>,</w:t>
      </w:r>
    </w:p>
    <w:p w:rsidR="001C0E67" w:rsidRPr="006C7BC5" w:rsidRDefault="001C0E67" w:rsidP="00A572DC">
      <w:pPr>
        <w:pStyle w:val="ListParagraph"/>
        <w:numPr>
          <w:ilvl w:val="0"/>
          <w:numId w:val="21"/>
        </w:numPr>
        <w:spacing w:after="0"/>
        <w:ind w:right="544"/>
        <w:jc w:val="both"/>
      </w:pPr>
      <w:r w:rsidRPr="006C7BC5">
        <w:t>zabezpečenie pripomienkovania a prerokovania Návrhu Zadania a vyhodnotenie stanovísk a vznesených pripomienok</w:t>
      </w:r>
      <w:r>
        <w:t>,</w:t>
      </w:r>
    </w:p>
    <w:p w:rsidR="001C0E67" w:rsidRPr="006C7BC5" w:rsidRDefault="001C0E67" w:rsidP="00A572DC">
      <w:pPr>
        <w:pStyle w:val="ListParagraph"/>
        <w:numPr>
          <w:ilvl w:val="0"/>
          <w:numId w:val="21"/>
        </w:numPr>
        <w:spacing w:after="0"/>
        <w:ind w:right="544"/>
        <w:jc w:val="both"/>
      </w:pPr>
      <w:r w:rsidRPr="006C7BC5">
        <w:t>spracovateľ spracuje Upravený návrh Zadania podľa vyhodnotenia pripomienok</w:t>
      </w:r>
      <w:r>
        <w:t>,</w:t>
      </w:r>
    </w:p>
    <w:p w:rsidR="001C0E67" w:rsidRPr="006C7BC5" w:rsidRDefault="001C0E67" w:rsidP="00A572DC">
      <w:pPr>
        <w:pStyle w:val="ListParagraph"/>
        <w:numPr>
          <w:ilvl w:val="0"/>
          <w:numId w:val="21"/>
        </w:numPr>
        <w:spacing w:after="0"/>
        <w:ind w:right="544"/>
        <w:jc w:val="both"/>
      </w:pPr>
      <w:r w:rsidRPr="006C7BC5">
        <w:t>predloženie Upraveného Návrhu Zadania na schválenie miestnemu zastupiteľstvu mestskej časti Bratislava-Nové Mesto</w:t>
      </w:r>
      <w:r>
        <w:t>,</w:t>
      </w:r>
    </w:p>
    <w:p w:rsidR="001C0E67" w:rsidRPr="006C7BC5" w:rsidRDefault="001C0E67" w:rsidP="00A572DC">
      <w:pPr>
        <w:pStyle w:val="ListParagraph"/>
        <w:numPr>
          <w:ilvl w:val="0"/>
          <w:numId w:val="21"/>
        </w:numPr>
        <w:spacing w:after="0"/>
        <w:ind w:right="544"/>
        <w:jc w:val="both"/>
      </w:pPr>
      <w:r w:rsidRPr="006C7BC5">
        <w:t>schválenie Zadania ÚPN Z v miestnom zastupiteľstve</w:t>
      </w:r>
      <w:r>
        <w:t>,</w:t>
      </w:r>
    </w:p>
    <w:p w:rsidR="001C0E67" w:rsidRPr="006C7BC5" w:rsidRDefault="001C0E67" w:rsidP="00A572DC">
      <w:pPr>
        <w:pStyle w:val="ListParagraph"/>
        <w:numPr>
          <w:ilvl w:val="0"/>
          <w:numId w:val="21"/>
        </w:numPr>
        <w:spacing w:after="0"/>
        <w:ind w:right="544"/>
        <w:jc w:val="both"/>
      </w:pPr>
      <w:r w:rsidRPr="006C7BC5">
        <w:t>pokiaľ bude strategický dokument podliehať zisťovaciemu konaniu, je potrebné zabezpečiť spracovanie Správy o hodnotení pre posudzovanie Územného plánu zóny ako strategického dokumentu podľa Zákona č. 24/2006 o posudzovaní vplyvov na životné prostredie</w:t>
      </w:r>
      <w:r>
        <w:t>,</w:t>
      </w:r>
    </w:p>
    <w:p w:rsidR="001C0E67" w:rsidRPr="006C7BC5" w:rsidRDefault="001C0E67" w:rsidP="00A572DC">
      <w:pPr>
        <w:pStyle w:val="ListParagraph"/>
        <w:numPr>
          <w:ilvl w:val="0"/>
          <w:numId w:val="21"/>
        </w:numPr>
        <w:spacing w:after="0"/>
        <w:ind w:right="544"/>
        <w:jc w:val="both"/>
      </w:pPr>
      <w:r w:rsidRPr="006C7BC5">
        <w:t>spracovateľ spracuje Návrh ÚPN Z</w:t>
      </w:r>
      <w:r>
        <w:t>,</w:t>
      </w:r>
    </w:p>
    <w:p w:rsidR="001C0E67" w:rsidRPr="006C7BC5" w:rsidRDefault="001C0E67" w:rsidP="00A572DC">
      <w:pPr>
        <w:pStyle w:val="ListParagraph"/>
        <w:numPr>
          <w:ilvl w:val="0"/>
          <w:numId w:val="21"/>
        </w:numPr>
        <w:spacing w:after="0"/>
        <w:ind w:right="544"/>
        <w:jc w:val="both"/>
      </w:pPr>
      <w:r w:rsidRPr="006C7BC5">
        <w:t>zabezpečenie pripomienkovania a prerokovania Návrhu ÚPN Z</w:t>
      </w:r>
      <w:r>
        <w:t>,</w:t>
      </w:r>
    </w:p>
    <w:p w:rsidR="001C0E67" w:rsidRPr="006C7BC5" w:rsidRDefault="001C0E67" w:rsidP="00A572DC">
      <w:pPr>
        <w:pStyle w:val="ListParagraph"/>
        <w:numPr>
          <w:ilvl w:val="0"/>
          <w:numId w:val="21"/>
        </w:numPr>
        <w:spacing w:after="0"/>
        <w:ind w:right="544"/>
        <w:jc w:val="both"/>
      </w:pPr>
      <w:r w:rsidRPr="006C7BC5">
        <w:t>spracovateľ vypracuje Upravený návrh ÚPN Z podľa vyhodnotenia pripomienok pre jeho predloženie na schvaľovanie podľa § 25 stavebného zákona</w:t>
      </w:r>
      <w:r>
        <w:t>,</w:t>
      </w:r>
    </w:p>
    <w:p w:rsidR="001C0E67" w:rsidRPr="006C7BC5" w:rsidRDefault="001C0E67" w:rsidP="00A572DC">
      <w:pPr>
        <w:pStyle w:val="ListParagraph"/>
        <w:numPr>
          <w:ilvl w:val="0"/>
          <w:numId w:val="21"/>
        </w:numPr>
        <w:spacing w:after="0"/>
        <w:ind w:right="544"/>
        <w:jc w:val="both"/>
      </w:pPr>
      <w:r w:rsidRPr="006C7BC5">
        <w:t>po udelení súhlasu Okresným úradom Bratislava sa upravený návrh spolu s návrhom VZN predloží na</w:t>
      </w:r>
      <w:r>
        <w:t> </w:t>
      </w:r>
      <w:r w:rsidRPr="006C7BC5">
        <w:t>schválenie do miestneho zastupiteľstva</w:t>
      </w:r>
      <w:r>
        <w:t>,</w:t>
      </w:r>
    </w:p>
    <w:p w:rsidR="001C0E67" w:rsidRPr="006C7BC5" w:rsidRDefault="001C0E67" w:rsidP="00A572DC">
      <w:pPr>
        <w:pStyle w:val="ListParagraph"/>
        <w:numPr>
          <w:ilvl w:val="0"/>
          <w:numId w:val="21"/>
        </w:numPr>
        <w:spacing w:after="0"/>
        <w:ind w:right="544"/>
        <w:jc w:val="both"/>
      </w:pPr>
      <w:r w:rsidRPr="006C7BC5">
        <w:t xml:space="preserve">po schválení v miestnom zastupiteľstve spracovateľ vypracuje </w:t>
      </w:r>
      <w:r>
        <w:t>Č</w:t>
      </w:r>
      <w:r w:rsidRPr="006C7BC5">
        <w:t>istopis ÚPN Z</w:t>
      </w:r>
      <w:r>
        <w:t>,</w:t>
      </w:r>
    </w:p>
    <w:p w:rsidR="001C0E67" w:rsidRDefault="001C0E67" w:rsidP="00A572DC">
      <w:pPr>
        <w:pStyle w:val="ListParagraph"/>
        <w:numPr>
          <w:ilvl w:val="0"/>
          <w:numId w:val="21"/>
        </w:numPr>
        <w:spacing w:after="0"/>
        <w:ind w:right="544"/>
        <w:jc w:val="both"/>
      </w:pPr>
      <w:r w:rsidRPr="006C7BC5">
        <w:t>zabezpečenie uloženia územnoplánovacej dokumentácie podľa § 28 Stavebného zákona.</w:t>
      </w:r>
    </w:p>
    <w:p w:rsidR="001C0E67" w:rsidRDefault="001C0E67" w:rsidP="0008224F">
      <w:pPr>
        <w:spacing w:after="0"/>
        <w:ind w:right="544"/>
        <w:jc w:val="both"/>
      </w:pPr>
    </w:p>
    <w:p w:rsidR="001C0E67" w:rsidRPr="006C7BC5" w:rsidRDefault="001C0E67" w:rsidP="0008224F">
      <w:pPr>
        <w:pBdr>
          <w:top w:val="single" w:sz="4" w:space="1" w:color="auto"/>
          <w:left w:val="single" w:sz="4" w:space="4" w:color="auto"/>
          <w:bottom w:val="single" w:sz="4" w:space="1" w:color="auto"/>
          <w:right w:val="single" w:sz="4" w:space="4" w:color="auto"/>
        </w:pBdr>
        <w:spacing w:after="0"/>
        <w:ind w:right="544"/>
        <w:jc w:val="both"/>
      </w:pPr>
      <w:r>
        <w:t>Napriek časovo náročnejšiemu procesu obstarávania navrhujeme pristúpiť k obstaraniu nového Územného plánu zóny Koliba – Stráže. Tento spôsob je v konečnom dôsledku racionálnejší, pretože reflektuje na súčasné celospoločenské javy a pri spracovaní je možné použiť moderné technológie. V dobe modernej je vhodné mať územnoplánovací dokument spracovaný v geografickom informačnom systéme, ktorý bude na web stránke mestskej časti Bratislava-Nové Mesto k dispozícií nie len orgánom územného plánovania, ale aj občanom, stavebníkom, spracovateľom projektovej dokumentácie stavieb atď.</w:t>
      </w:r>
    </w:p>
    <w:p w:rsidR="001C0E67" w:rsidRPr="00A572DC" w:rsidRDefault="001C0E67" w:rsidP="00AA2E54">
      <w:pPr>
        <w:pStyle w:val="Heading1"/>
        <w:shd w:val="clear" w:color="auto" w:fill="F2F2F2"/>
        <w:spacing w:before="240"/>
        <w:ind w:right="544"/>
        <w:rPr>
          <w:rFonts w:ascii="Calibri" w:hAnsi="Calibri"/>
          <w:sz w:val="24"/>
          <w:szCs w:val="24"/>
        </w:rPr>
      </w:pPr>
      <w:r w:rsidRPr="00A572DC">
        <w:rPr>
          <w:rFonts w:ascii="Calibri" w:hAnsi="Calibri"/>
          <w:sz w:val="24"/>
          <w:szCs w:val="24"/>
        </w:rPr>
        <w:t>Záver</w:t>
      </w:r>
    </w:p>
    <w:p w:rsidR="001C0E67" w:rsidRPr="00A572DC" w:rsidRDefault="001C0E67" w:rsidP="00075A4B">
      <w:pPr>
        <w:spacing w:after="0"/>
        <w:ind w:right="544"/>
        <w:jc w:val="both"/>
      </w:pPr>
      <w:r w:rsidRPr="00A572DC">
        <w:t>Územný plán zóny, napriek tomu, že je schvaľovaný miestnym zastupiteľstvom, predchádza proces</w:t>
      </w:r>
      <w:r>
        <w:t>u</w:t>
      </w:r>
      <w:r w:rsidRPr="00A572DC">
        <w:t>, počas ktorého sa k jeho výsledku dopracuje konsenzom, spoluprácou mnohých strán/subjektov. Spracovateľ územnoplánovacej dokumentácie vkladá do jeho formy a obsahu znalosti</w:t>
      </w:r>
      <w:r>
        <w:t xml:space="preserve"> a </w:t>
      </w:r>
      <w:r w:rsidRPr="00A572DC">
        <w:t>myšlienky</w:t>
      </w:r>
      <w:r>
        <w:t>,</w:t>
      </w:r>
      <w:r w:rsidRPr="00A572DC">
        <w:t xml:space="preserve"> no na konci procesu je vždy „spoločenská dohoda“, t.j. schválené znenie územného plánu zóny.</w:t>
      </w:r>
    </w:p>
    <w:p w:rsidR="001C0E67" w:rsidRPr="00A572DC" w:rsidRDefault="001C0E67" w:rsidP="005847A6">
      <w:pPr>
        <w:spacing w:after="0"/>
        <w:ind w:right="544"/>
        <w:jc w:val="both"/>
      </w:pPr>
      <w:r w:rsidRPr="00A572DC">
        <w:t xml:space="preserve">Po schválení územného plánu nastáva etapa, ktorá je však jeho samotnou podstatou, a to jeho aplikácia v reálnom živote a koordinácia výstavby v území. Tu narážame na mnohé problémy, ktorých riešením je sformulovanie znenia územného plánu tak, aby nebolo potrebné </w:t>
      </w:r>
      <w:r>
        <w:t>mať</w:t>
      </w:r>
      <w:r w:rsidRPr="00A572DC">
        <w:t xml:space="preserve"> právnik</w:t>
      </w:r>
      <w:r>
        <w:t>a a bolo</w:t>
      </w:r>
      <w:r w:rsidRPr="00A572DC">
        <w:t xml:space="preserve"> možné jednoznačne interpretovať textovú a</w:t>
      </w:r>
      <w:r>
        <w:t>j</w:t>
      </w:r>
      <w:r w:rsidRPr="00A572DC">
        <w:t xml:space="preserve"> grafickú časť územného plánu.</w:t>
      </w:r>
    </w:p>
    <w:p w:rsidR="001C0E67" w:rsidRDefault="001C0E67" w:rsidP="00075A4B">
      <w:pPr>
        <w:spacing w:after="0"/>
        <w:ind w:right="544"/>
        <w:jc w:val="both"/>
      </w:pPr>
    </w:p>
    <w:sectPr w:rsidR="001C0E67" w:rsidSect="006D033F">
      <w:pgSz w:w="11907" w:h="16839" w:code="9"/>
      <w:pgMar w:top="1418" w:right="540" w:bottom="1418" w:left="899"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67" w:rsidRDefault="001C0E67">
      <w:r>
        <w:separator/>
      </w:r>
    </w:p>
  </w:endnote>
  <w:endnote w:type="continuationSeparator" w:id="0">
    <w:p w:rsidR="001C0E67" w:rsidRDefault="001C0E6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67" w:rsidRDefault="001C0E67" w:rsidP="001A0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E67" w:rsidRDefault="001C0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67" w:rsidRPr="006D033F" w:rsidRDefault="001C0E67" w:rsidP="005442F6">
    <w:pPr>
      <w:pStyle w:val="Footer"/>
      <w:jc w:val="right"/>
      <w:rPr>
        <w:sz w:val="16"/>
      </w:rPr>
    </w:pPr>
    <w:r w:rsidRPr="006D033F">
      <w:rPr>
        <w:sz w:val="16"/>
      </w:rPr>
      <w:fldChar w:fldCharType="begin"/>
    </w:r>
    <w:r w:rsidRPr="006D033F">
      <w:rPr>
        <w:sz w:val="16"/>
      </w:rPr>
      <w:instrText>PAGE   \* MERGEFORMAT</w:instrText>
    </w:r>
    <w:r w:rsidRPr="006D033F">
      <w:rPr>
        <w:sz w:val="16"/>
      </w:rPr>
      <w:fldChar w:fldCharType="separate"/>
    </w:r>
    <w:r>
      <w:rPr>
        <w:noProof/>
        <w:sz w:val="16"/>
      </w:rPr>
      <w:t>3</w:t>
    </w:r>
    <w:r w:rsidRPr="006D033F">
      <w:rPr>
        <w:sz w:val="16"/>
      </w:rPr>
      <w:fldChar w:fldCharType="end"/>
    </w:r>
  </w:p>
  <w:p w:rsidR="001C0E67" w:rsidRDefault="001C0E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67" w:rsidRPr="006D033F" w:rsidRDefault="001C0E67">
    <w:pPr>
      <w:pStyle w:val="Footer"/>
      <w:jc w:val="right"/>
      <w:rPr>
        <w:sz w:val="16"/>
      </w:rPr>
    </w:pPr>
    <w:r w:rsidRPr="006D033F">
      <w:rPr>
        <w:sz w:val="16"/>
      </w:rPr>
      <w:fldChar w:fldCharType="begin"/>
    </w:r>
    <w:r w:rsidRPr="006D033F">
      <w:rPr>
        <w:sz w:val="16"/>
      </w:rPr>
      <w:instrText>PAGE   \* MERGEFORMAT</w:instrText>
    </w:r>
    <w:r w:rsidRPr="006D033F">
      <w:rPr>
        <w:sz w:val="16"/>
      </w:rPr>
      <w:fldChar w:fldCharType="separate"/>
    </w:r>
    <w:r>
      <w:rPr>
        <w:noProof/>
        <w:sz w:val="16"/>
      </w:rPr>
      <w:t>1</w:t>
    </w:r>
    <w:r w:rsidRPr="006D033F">
      <w:rPr>
        <w:sz w:val="16"/>
      </w:rPr>
      <w:fldChar w:fldCharType="end"/>
    </w:r>
  </w:p>
  <w:p w:rsidR="001C0E67" w:rsidRDefault="001C0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67" w:rsidRDefault="001C0E67">
      <w:r>
        <w:separator/>
      </w:r>
    </w:p>
  </w:footnote>
  <w:footnote w:type="continuationSeparator" w:id="0">
    <w:p w:rsidR="001C0E67" w:rsidRDefault="001C0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5745701"/>
    <w:multiLevelType w:val="hybridMultilevel"/>
    <w:tmpl w:val="5E289EAC"/>
    <w:lvl w:ilvl="0" w:tplc="FFF0545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8E5F17"/>
    <w:multiLevelType w:val="hybridMultilevel"/>
    <w:tmpl w:val="0A944652"/>
    <w:lvl w:ilvl="0" w:tplc="041B000F">
      <w:start w:val="1"/>
      <w:numFmt w:val="decimal"/>
      <w:lvlText w:val="%1."/>
      <w:lvlJc w:val="left"/>
      <w:pPr>
        <w:ind w:left="360" w:hanging="360"/>
      </w:pPr>
      <w:rPr>
        <w:rFonts w:cs="Times New Roman"/>
      </w:rPr>
    </w:lvl>
    <w:lvl w:ilvl="1" w:tplc="21CE23DC">
      <w:start w:val="1"/>
      <w:numFmt w:val="lowerLetter"/>
      <w:lvlText w:val="%2)"/>
      <w:lvlJc w:val="left"/>
      <w:pPr>
        <w:tabs>
          <w:tab w:val="num" w:pos="1080"/>
        </w:tabs>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14180D7D"/>
    <w:multiLevelType w:val="hybridMultilevel"/>
    <w:tmpl w:val="A44ED7D6"/>
    <w:lvl w:ilvl="0" w:tplc="08E8095E">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21EB6BA2"/>
    <w:multiLevelType w:val="hybridMultilevel"/>
    <w:tmpl w:val="00CCD140"/>
    <w:lvl w:ilvl="0" w:tplc="FFF0545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625FD0"/>
    <w:multiLevelType w:val="hybridMultilevel"/>
    <w:tmpl w:val="7AB63B70"/>
    <w:lvl w:ilvl="0" w:tplc="165AC02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3383605C"/>
    <w:multiLevelType w:val="hybridMultilevel"/>
    <w:tmpl w:val="A33A50FA"/>
    <w:lvl w:ilvl="0" w:tplc="C608A468">
      <w:start w:val="4"/>
      <w:numFmt w:val="decimal"/>
      <w:lvlText w:val="%1."/>
      <w:lvlJc w:val="left"/>
      <w:pPr>
        <w:tabs>
          <w:tab w:val="num" w:pos="6030"/>
        </w:tabs>
        <w:ind w:left="6030" w:hanging="360"/>
      </w:pPr>
      <w:rPr>
        <w:rFonts w:cs="Times New Roman" w:hint="default"/>
      </w:rPr>
    </w:lvl>
    <w:lvl w:ilvl="1" w:tplc="041B0019">
      <w:start w:val="1"/>
      <w:numFmt w:val="lowerLetter"/>
      <w:lvlText w:val="%2."/>
      <w:lvlJc w:val="left"/>
      <w:pPr>
        <w:tabs>
          <w:tab w:val="num" w:pos="6750"/>
        </w:tabs>
        <w:ind w:left="6750" w:hanging="360"/>
      </w:pPr>
      <w:rPr>
        <w:rFonts w:cs="Times New Roman"/>
      </w:rPr>
    </w:lvl>
    <w:lvl w:ilvl="2" w:tplc="041B001B">
      <w:start w:val="1"/>
      <w:numFmt w:val="lowerRoman"/>
      <w:lvlText w:val="%3."/>
      <w:lvlJc w:val="right"/>
      <w:pPr>
        <w:tabs>
          <w:tab w:val="num" w:pos="7470"/>
        </w:tabs>
        <w:ind w:left="7470" w:hanging="180"/>
      </w:pPr>
      <w:rPr>
        <w:rFonts w:cs="Times New Roman"/>
      </w:rPr>
    </w:lvl>
    <w:lvl w:ilvl="3" w:tplc="041B000F">
      <w:start w:val="1"/>
      <w:numFmt w:val="decimal"/>
      <w:lvlText w:val="%4."/>
      <w:lvlJc w:val="left"/>
      <w:pPr>
        <w:tabs>
          <w:tab w:val="num" w:pos="8190"/>
        </w:tabs>
        <w:ind w:left="8190" w:hanging="360"/>
      </w:pPr>
      <w:rPr>
        <w:rFonts w:cs="Times New Roman"/>
      </w:rPr>
    </w:lvl>
    <w:lvl w:ilvl="4" w:tplc="041B0019">
      <w:start w:val="1"/>
      <w:numFmt w:val="lowerLetter"/>
      <w:lvlText w:val="%5."/>
      <w:lvlJc w:val="left"/>
      <w:pPr>
        <w:tabs>
          <w:tab w:val="num" w:pos="8910"/>
        </w:tabs>
        <w:ind w:left="8910" w:hanging="360"/>
      </w:pPr>
      <w:rPr>
        <w:rFonts w:cs="Times New Roman"/>
      </w:rPr>
    </w:lvl>
    <w:lvl w:ilvl="5" w:tplc="041B001B">
      <w:start w:val="1"/>
      <w:numFmt w:val="lowerRoman"/>
      <w:lvlText w:val="%6."/>
      <w:lvlJc w:val="right"/>
      <w:pPr>
        <w:tabs>
          <w:tab w:val="num" w:pos="9630"/>
        </w:tabs>
        <w:ind w:left="9630" w:hanging="180"/>
      </w:pPr>
      <w:rPr>
        <w:rFonts w:cs="Times New Roman"/>
      </w:rPr>
    </w:lvl>
    <w:lvl w:ilvl="6" w:tplc="041B000F">
      <w:start w:val="1"/>
      <w:numFmt w:val="decimal"/>
      <w:lvlText w:val="%7."/>
      <w:lvlJc w:val="left"/>
      <w:pPr>
        <w:tabs>
          <w:tab w:val="num" w:pos="10350"/>
        </w:tabs>
        <w:ind w:left="10350" w:hanging="360"/>
      </w:pPr>
      <w:rPr>
        <w:rFonts w:cs="Times New Roman"/>
      </w:rPr>
    </w:lvl>
    <w:lvl w:ilvl="7" w:tplc="041B0019">
      <w:start w:val="1"/>
      <w:numFmt w:val="lowerLetter"/>
      <w:lvlText w:val="%8."/>
      <w:lvlJc w:val="left"/>
      <w:pPr>
        <w:tabs>
          <w:tab w:val="num" w:pos="11070"/>
        </w:tabs>
        <w:ind w:left="11070" w:hanging="360"/>
      </w:pPr>
      <w:rPr>
        <w:rFonts w:cs="Times New Roman"/>
      </w:rPr>
    </w:lvl>
    <w:lvl w:ilvl="8" w:tplc="041B001B">
      <w:start w:val="1"/>
      <w:numFmt w:val="lowerRoman"/>
      <w:lvlText w:val="%9."/>
      <w:lvlJc w:val="right"/>
      <w:pPr>
        <w:tabs>
          <w:tab w:val="num" w:pos="11790"/>
        </w:tabs>
        <w:ind w:left="11790" w:hanging="180"/>
      </w:pPr>
      <w:rPr>
        <w:rFonts w:cs="Times New Roman"/>
      </w:rPr>
    </w:lvl>
  </w:abstractNum>
  <w:abstractNum w:abstractNumId="7">
    <w:nsid w:val="356F11E3"/>
    <w:multiLevelType w:val="hybridMultilevel"/>
    <w:tmpl w:val="335EF82C"/>
    <w:lvl w:ilvl="0" w:tplc="6AA4983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nsid w:val="377D7214"/>
    <w:multiLevelType w:val="hybridMultilevel"/>
    <w:tmpl w:val="035C636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F75308C"/>
    <w:multiLevelType w:val="hybridMultilevel"/>
    <w:tmpl w:val="C0CCC360"/>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420E46FE"/>
    <w:multiLevelType w:val="hybridMultilevel"/>
    <w:tmpl w:val="9F66BAE0"/>
    <w:lvl w:ilvl="0" w:tplc="05222152">
      <w:start w:val="1"/>
      <w:numFmt w:val="lowerLetter"/>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11">
    <w:nsid w:val="4A822FA8"/>
    <w:multiLevelType w:val="hybridMultilevel"/>
    <w:tmpl w:val="7B3ACEB8"/>
    <w:lvl w:ilvl="0" w:tplc="3CC0F64C">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4B8F7D73"/>
    <w:multiLevelType w:val="hybridMultilevel"/>
    <w:tmpl w:val="4D2C1714"/>
    <w:lvl w:ilvl="0" w:tplc="AF7A6D3E">
      <w:numFmt w:val="decimal"/>
      <w:lvlText w:val="%1."/>
      <w:lvlJc w:val="left"/>
      <w:pPr>
        <w:tabs>
          <w:tab w:val="num" w:pos="6030"/>
        </w:tabs>
        <w:ind w:left="6030" w:hanging="360"/>
      </w:pPr>
      <w:rPr>
        <w:rFonts w:ascii="Times New Roman" w:eastAsia="Times New Roman" w:hAnsi="Times New Roman" w:cs="Times New Roman"/>
      </w:rPr>
    </w:lvl>
    <w:lvl w:ilvl="1" w:tplc="041B0003">
      <w:start w:val="1"/>
      <w:numFmt w:val="bullet"/>
      <w:lvlText w:val="o"/>
      <w:lvlJc w:val="left"/>
      <w:pPr>
        <w:tabs>
          <w:tab w:val="num" w:pos="6750"/>
        </w:tabs>
        <w:ind w:left="6750" w:hanging="360"/>
      </w:pPr>
      <w:rPr>
        <w:rFonts w:ascii="Courier New" w:hAnsi="Courier New" w:hint="default"/>
      </w:rPr>
    </w:lvl>
    <w:lvl w:ilvl="2" w:tplc="041B0005">
      <w:start w:val="1"/>
      <w:numFmt w:val="bullet"/>
      <w:lvlText w:val=""/>
      <w:lvlJc w:val="left"/>
      <w:pPr>
        <w:tabs>
          <w:tab w:val="num" w:pos="7470"/>
        </w:tabs>
        <w:ind w:left="7470" w:hanging="360"/>
      </w:pPr>
      <w:rPr>
        <w:rFonts w:ascii="Wingdings" w:hAnsi="Wingdings" w:hint="default"/>
      </w:rPr>
    </w:lvl>
    <w:lvl w:ilvl="3" w:tplc="041B0001">
      <w:start w:val="1"/>
      <w:numFmt w:val="bullet"/>
      <w:lvlText w:val=""/>
      <w:lvlJc w:val="left"/>
      <w:pPr>
        <w:tabs>
          <w:tab w:val="num" w:pos="8190"/>
        </w:tabs>
        <w:ind w:left="8190" w:hanging="360"/>
      </w:pPr>
      <w:rPr>
        <w:rFonts w:ascii="Symbol" w:hAnsi="Symbol" w:hint="default"/>
      </w:rPr>
    </w:lvl>
    <w:lvl w:ilvl="4" w:tplc="041B0003">
      <w:start w:val="1"/>
      <w:numFmt w:val="bullet"/>
      <w:lvlText w:val="o"/>
      <w:lvlJc w:val="left"/>
      <w:pPr>
        <w:tabs>
          <w:tab w:val="num" w:pos="8910"/>
        </w:tabs>
        <w:ind w:left="8910" w:hanging="360"/>
      </w:pPr>
      <w:rPr>
        <w:rFonts w:ascii="Courier New" w:hAnsi="Courier New" w:hint="default"/>
      </w:rPr>
    </w:lvl>
    <w:lvl w:ilvl="5" w:tplc="041B0005">
      <w:start w:val="1"/>
      <w:numFmt w:val="bullet"/>
      <w:lvlText w:val=""/>
      <w:lvlJc w:val="left"/>
      <w:pPr>
        <w:tabs>
          <w:tab w:val="num" w:pos="9630"/>
        </w:tabs>
        <w:ind w:left="9630" w:hanging="360"/>
      </w:pPr>
      <w:rPr>
        <w:rFonts w:ascii="Wingdings" w:hAnsi="Wingdings" w:hint="default"/>
      </w:rPr>
    </w:lvl>
    <w:lvl w:ilvl="6" w:tplc="041B0001">
      <w:start w:val="1"/>
      <w:numFmt w:val="bullet"/>
      <w:lvlText w:val=""/>
      <w:lvlJc w:val="left"/>
      <w:pPr>
        <w:tabs>
          <w:tab w:val="num" w:pos="10350"/>
        </w:tabs>
        <w:ind w:left="10350" w:hanging="360"/>
      </w:pPr>
      <w:rPr>
        <w:rFonts w:ascii="Symbol" w:hAnsi="Symbol" w:hint="default"/>
      </w:rPr>
    </w:lvl>
    <w:lvl w:ilvl="7" w:tplc="041B0003">
      <w:start w:val="1"/>
      <w:numFmt w:val="bullet"/>
      <w:lvlText w:val="o"/>
      <w:lvlJc w:val="left"/>
      <w:pPr>
        <w:tabs>
          <w:tab w:val="num" w:pos="11070"/>
        </w:tabs>
        <w:ind w:left="11070" w:hanging="360"/>
      </w:pPr>
      <w:rPr>
        <w:rFonts w:ascii="Courier New" w:hAnsi="Courier New" w:hint="default"/>
      </w:rPr>
    </w:lvl>
    <w:lvl w:ilvl="8" w:tplc="041B0005">
      <w:start w:val="1"/>
      <w:numFmt w:val="bullet"/>
      <w:lvlText w:val=""/>
      <w:lvlJc w:val="left"/>
      <w:pPr>
        <w:tabs>
          <w:tab w:val="num" w:pos="11790"/>
        </w:tabs>
        <w:ind w:left="11790" w:hanging="360"/>
      </w:pPr>
      <w:rPr>
        <w:rFonts w:ascii="Wingdings" w:hAnsi="Wingdings" w:hint="default"/>
      </w:rPr>
    </w:lvl>
  </w:abstractNum>
  <w:abstractNum w:abstractNumId="13">
    <w:nsid w:val="4F6405FE"/>
    <w:multiLevelType w:val="hybridMultilevel"/>
    <w:tmpl w:val="D990FBA2"/>
    <w:lvl w:ilvl="0" w:tplc="667AD2EA">
      <w:numFmt w:val="bullet"/>
      <w:lvlText w:val="•"/>
      <w:lvlJc w:val="left"/>
      <w:pPr>
        <w:ind w:left="1065" w:hanging="705"/>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F6E68E1"/>
    <w:multiLevelType w:val="hybridMultilevel"/>
    <w:tmpl w:val="F2E4A8FC"/>
    <w:lvl w:ilvl="0" w:tplc="041B0011">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50C906D5"/>
    <w:multiLevelType w:val="multilevel"/>
    <w:tmpl w:val="FFFFFFFF"/>
    <w:lvl w:ilvl="0">
      <w:start w:val="1"/>
      <w:numFmt w:val="decimal"/>
      <w:lvlText w:val="%1."/>
      <w:lvlJc w:val="left"/>
      <w:pPr>
        <w:tabs>
          <w:tab w:val="num" w:pos="780"/>
        </w:tabs>
        <w:ind w:left="780" w:hanging="360"/>
      </w:pPr>
      <w:rPr>
        <w:rFonts w:cs="Times New Roman"/>
        <w:sz w:val="22"/>
      </w:rPr>
    </w:lvl>
    <w:lvl w:ilvl="1">
      <w:start w:val="1"/>
      <w:numFmt w:val="decimal"/>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6">
    <w:nsid w:val="51B54082"/>
    <w:multiLevelType w:val="hybridMultilevel"/>
    <w:tmpl w:val="1EB212A8"/>
    <w:lvl w:ilvl="0" w:tplc="84F4F82A">
      <w:start w:val="1"/>
      <w:numFmt w:val="lowerLetter"/>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17">
    <w:nsid w:val="52A728F9"/>
    <w:multiLevelType w:val="hybridMultilevel"/>
    <w:tmpl w:val="30D6CF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51A0426"/>
    <w:multiLevelType w:val="hybridMultilevel"/>
    <w:tmpl w:val="50CE432A"/>
    <w:lvl w:ilvl="0" w:tplc="1318C398">
      <w:start w:val="3"/>
      <w:numFmt w:val="decimal"/>
      <w:lvlText w:val="%1."/>
      <w:lvlJc w:val="left"/>
      <w:pPr>
        <w:tabs>
          <w:tab w:val="num" w:pos="6030"/>
        </w:tabs>
        <w:ind w:left="6030" w:hanging="360"/>
      </w:pPr>
      <w:rPr>
        <w:rFonts w:cs="Times New Roman" w:hint="default"/>
      </w:rPr>
    </w:lvl>
    <w:lvl w:ilvl="1" w:tplc="041B0019">
      <w:start w:val="1"/>
      <w:numFmt w:val="lowerLetter"/>
      <w:lvlText w:val="%2."/>
      <w:lvlJc w:val="left"/>
      <w:pPr>
        <w:tabs>
          <w:tab w:val="num" w:pos="6750"/>
        </w:tabs>
        <w:ind w:left="6750" w:hanging="360"/>
      </w:pPr>
      <w:rPr>
        <w:rFonts w:cs="Times New Roman"/>
      </w:rPr>
    </w:lvl>
    <w:lvl w:ilvl="2" w:tplc="041B001B">
      <w:start w:val="1"/>
      <w:numFmt w:val="lowerRoman"/>
      <w:lvlText w:val="%3."/>
      <w:lvlJc w:val="right"/>
      <w:pPr>
        <w:tabs>
          <w:tab w:val="num" w:pos="7470"/>
        </w:tabs>
        <w:ind w:left="7470" w:hanging="180"/>
      </w:pPr>
      <w:rPr>
        <w:rFonts w:cs="Times New Roman"/>
      </w:rPr>
    </w:lvl>
    <w:lvl w:ilvl="3" w:tplc="041B000F">
      <w:start w:val="1"/>
      <w:numFmt w:val="decimal"/>
      <w:lvlText w:val="%4."/>
      <w:lvlJc w:val="left"/>
      <w:pPr>
        <w:tabs>
          <w:tab w:val="num" w:pos="8190"/>
        </w:tabs>
        <w:ind w:left="8190" w:hanging="360"/>
      </w:pPr>
      <w:rPr>
        <w:rFonts w:cs="Times New Roman"/>
      </w:rPr>
    </w:lvl>
    <w:lvl w:ilvl="4" w:tplc="041B0019">
      <w:start w:val="1"/>
      <w:numFmt w:val="lowerLetter"/>
      <w:lvlText w:val="%5."/>
      <w:lvlJc w:val="left"/>
      <w:pPr>
        <w:tabs>
          <w:tab w:val="num" w:pos="8910"/>
        </w:tabs>
        <w:ind w:left="8910" w:hanging="360"/>
      </w:pPr>
      <w:rPr>
        <w:rFonts w:cs="Times New Roman"/>
      </w:rPr>
    </w:lvl>
    <w:lvl w:ilvl="5" w:tplc="041B001B">
      <w:start w:val="1"/>
      <w:numFmt w:val="lowerRoman"/>
      <w:lvlText w:val="%6."/>
      <w:lvlJc w:val="right"/>
      <w:pPr>
        <w:tabs>
          <w:tab w:val="num" w:pos="9630"/>
        </w:tabs>
        <w:ind w:left="9630" w:hanging="180"/>
      </w:pPr>
      <w:rPr>
        <w:rFonts w:cs="Times New Roman"/>
      </w:rPr>
    </w:lvl>
    <w:lvl w:ilvl="6" w:tplc="041B000F">
      <w:start w:val="1"/>
      <w:numFmt w:val="decimal"/>
      <w:lvlText w:val="%7."/>
      <w:lvlJc w:val="left"/>
      <w:pPr>
        <w:tabs>
          <w:tab w:val="num" w:pos="10350"/>
        </w:tabs>
        <w:ind w:left="10350" w:hanging="360"/>
      </w:pPr>
      <w:rPr>
        <w:rFonts w:cs="Times New Roman"/>
      </w:rPr>
    </w:lvl>
    <w:lvl w:ilvl="7" w:tplc="041B0019">
      <w:start w:val="1"/>
      <w:numFmt w:val="lowerLetter"/>
      <w:lvlText w:val="%8."/>
      <w:lvlJc w:val="left"/>
      <w:pPr>
        <w:tabs>
          <w:tab w:val="num" w:pos="11070"/>
        </w:tabs>
        <w:ind w:left="11070" w:hanging="360"/>
      </w:pPr>
      <w:rPr>
        <w:rFonts w:cs="Times New Roman"/>
      </w:rPr>
    </w:lvl>
    <w:lvl w:ilvl="8" w:tplc="041B001B">
      <w:start w:val="1"/>
      <w:numFmt w:val="lowerRoman"/>
      <w:lvlText w:val="%9."/>
      <w:lvlJc w:val="right"/>
      <w:pPr>
        <w:tabs>
          <w:tab w:val="num" w:pos="11790"/>
        </w:tabs>
        <w:ind w:left="11790" w:hanging="180"/>
      </w:pPr>
      <w:rPr>
        <w:rFonts w:cs="Times New Roman"/>
      </w:rPr>
    </w:lvl>
  </w:abstractNum>
  <w:abstractNum w:abstractNumId="19">
    <w:nsid w:val="5E8C6B83"/>
    <w:multiLevelType w:val="hybridMultilevel"/>
    <w:tmpl w:val="1186ADDA"/>
    <w:lvl w:ilvl="0" w:tplc="0ACA34D4">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0">
    <w:nsid w:val="6BA26912"/>
    <w:multiLevelType w:val="hybridMultilevel"/>
    <w:tmpl w:val="6E6A55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C066F40"/>
    <w:multiLevelType w:val="hybridMultilevel"/>
    <w:tmpl w:val="01B86CD8"/>
    <w:lvl w:ilvl="0" w:tplc="725E125E">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7037395B"/>
    <w:multiLevelType w:val="hybridMultilevel"/>
    <w:tmpl w:val="EC38ADAE"/>
    <w:lvl w:ilvl="0" w:tplc="19D0A22C">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nsid w:val="7142334E"/>
    <w:multiLevelType w:val="hybridMultilevel"/>
    <w:tmpl w:val="FD44DEDC"/>
    <w:lvl w:ilvl="0" w:tplc="80025332">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4">
    <w:nsid w:val="778877EC"/>
    <w:multiLevelType w:val="hybridMultilevel"/>
    <w:tmpl w:val="8588140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795F0272"/>
    <w:multiLevelType w:val="hybridMultilevel"/>
    <w:tmpl w:val="37BEEBA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6"/>
  </w:num>
  <w:num w:numId="4">
    <w:abstractNumId w:val="22"/>
  </w:num>
  <w:num w:numId="5">
    <w:abstractNumId w:val="11"/>
  </w:num>
  <w:num w:numId="6">
    <w:abstractNumId w:val="18"/>
  </w:num>
  <w:num w:numId="7">
    <w:abstractNumId w:val="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17"/>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21"/>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4"/>
  </w:num>
  <w:num w:numId="23">
    <w:abstractNumId w:val="13"/>
  </w:num>
  <w:num w:numId="24">
    <w:abstractNumId w:val="14"/>
  </w:num>
  <w:num w:numId="25">
    <w:abstractNumId w:val="24"/>
  </w:num>
  <w:num w:numId="26">
    <w:abstractNumId w:val="19"/>
  </w:num>
  <w:num w:numId="27">
    <w:abstractNumId w:val="1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36"/>
    <w:rsid w:val="00000992"/>
    <w:rsid w:val="000047C8"/>
    <w:rsid w:val="0001058F"/>
    <w:rsid w:val="000138BC"/>
    <w:rsid w:val="0001597D"/>
    <w:rsid w:val="0001713C"/>
    <w:rsid w:val="00025399"/>
    <w:rsid w:val="000260A7"/>
    <w:rsid w:val="00026DB0"/>
    <w:rsid w:val="00033E8B"/>
    <w:rsid w:val="000370BB"/>
    <w:rsid w:val="00045A1F"/>
    <w:rsid w:val="00046F4D"/>
    <w:rsid w:val="00065EB9"/>
    <w:rsid w:val="00075A4B"/>
    <w:rsid w:val="0008224F"/>
    <w:rsid w:val="00097F8B"/>
    <w:rsid w:val="000A1B49"/>
    <w:rsid w:val="000B1504"/>
    <w:rsid w:val="000B17BD"/>
    <w:rsid w:val="000B417C"/>
    <w:rsid w:val="000B479D"/>
    <w:rsid w:val="000C235C"/>
    <w:rsid w:val="000D60E2"/>
    <w:rsid w:val="000F24FD"/>
    <w:rsid w:val="000F4FB2"/>
    <w:rsid w:val="001013B7"/>
    <w:rsid w:val="001138EB"/>
    <w:rsid w:val="00116DDF"/>
    <w:rsid w:val="00133D12"/>
    <w:rsid w:val="001363A6"/>
    <w:rsid w:val="0014335E"/>
    <w:rsid w:val="001436B7"/>
    <w:rsid w:val="00150C0E"/>
    <w:rsid w:val="001533F3"/>
    <w:rsid w:val="001549A4"/>
    <w:rsid w:val="001578FA"/>
    <w:rsid w:val="00160E8E"/>
    <w:rsid w:val="00162F7F"/>
    <w:rsid w:val="00164166"/>
    <w:rsid w:val="001642BA"/>
    <w:rsid w:val="00164CD0"/>
    <w:rsid w:val="00166811"/>
    <w:rsid w:val="001774DD"/>
    <w:rsid w:val="00185A17"/>
    <w:rsid w:val="001916EF"/>
    <w:rsid w:val="00191BB5"/>
    <w:rsid w:val="001932F2"/>
    <w:rsid w:val="001A0EB5"/>
    <w:rsid w:val="001A1EFD"/>
    <w:rsid w:val="001A215C"/>
    <w:rsid w:val="001A2889"/>
    <w:rsid w:val="001B7065"/>
    <w:rsid w:val="001C0E67"/>
    <w:rsid w:val="001C2D9D"/>
    <w:rsid w:val="001C6137"/>
    <w:rsid w:val="001D088C"/>
    <w:rsid w:val="001E69D3"/>
    <w:rsid w:val="001F442A"/>
    <w:rsid w:val="001F4A3E"/>
    <w:rsid w:val="001F4A68"/>
    <w:rsid w:val="001F50D5"/>
    <w:rsid w:val="001F6722"/>
    <w:rsid w:val="002007F9"/>
    <w:rsid w:val="00201A6A"/>
    <w:rsid w:val="002100C5"/>
    <w:rsid w:val="002164F6"/>
    <w:rsid w:val="00220F3C"/>
    <w:rsid w:val="00223D2B"/>
    <w:rsid w:val="0023280D"/>
    <w:rsid w:val="00233BE3"/>
    <w:rsid w:val="00255E6F"/>
    <w:rsid w:val="00256E0A"/>
    <w:rsid w:val="00264F7E"/>
    <w:rsid w:val="00267D54"/>
    <w:rsid w:val="002707EA"/>
    <w:rsid w:val="0027559A"/>
    <w:rsid w:val="00275D13"/>
    <w:rsid w:val="002808CA"/>
    <w:rsid w:val="00286FDF"/>
    <w:rsid w:val="00294D26"/>
    <w:rsid w:val="002A0496"/>
    <w:rsid w:val="002A0FA3"/>
    <w:rsid w:val="002A2F6A"/>
    <w:rsid w:val="002A363C"/>
    <w:rsid w:val="002A38EA"/>
    <w:rsid w:val="002B27AC"/>
    <w:rsid w:val="002B6AC1"/>
    <w:rsid w:val="002C42FA"/>
    <w:rsid w:val="002D1276"/>
    <w:rsid w:val="002E43D1"/>
    <w:rsid w:val="002E5BA3"/>
    <w:rsid w:val="002E7423"/>
    <w:rsid w:val="002F05FD"/>
    <w:rsid w:val="002F3E2B"/>
    <w:rsid w:val="00301AAD"/>
    <w:rsid w:val="00304321"/>
    <w:rsid w:val="0031332B"/>
    <w:rsid w:val="00323CC7"/>
    <w:rsid w:val="00326939"/>
    <w:rsid w:val="003353AE"/>
    <w:rsid w:val="003402EF"/>
    <w:rsid w:val="00357134"/>
    <w:rsid w:val="00360F29"/>
    <w:rsid w:val="00364DF5"/>
    <w:rsid w:val="00373CEA"/>
    <w:rsid w:val="00377A2E"/>
    <w:rsid w:val="00383D49"/>
    <w:rsid w:val="00385917"/>
    <w:rsid w:val="00387AA9"/>
    <w:rsid w:val="00396672"/>
    <w:rsid w:val="00397C02"/>
    <w:rsid w:val="003A36AE"/>
    <w:rsid w:val="003B493F"/>
    <w:rsid w:val="003B6768"/>
    <w:rsid w:val="003B7746"/>
    <w:rsid w:val="003B7DF5"/>
    <w:rsid w:val="003C34D0"/>
    <w:rsid w:val="003C5D0F"/>
    <w:rsid w:val="003C64AD"/>
    <w:rsid w:val="003C692B"/>
    <w:rsid w:val="003D122F"/>
    <w:rsid w:val="003E44DE"/>
    <w:rsid w:val="003E7D9F"/>
    <w:rsid w:val="003F0171"/>
    <w:rsid w:val="003F5148"/>
    <w:rsid w:val="003F79D9"/>
    <w:rsid w:val="00403451"/>
    <w:rsid w:val="00404E18"/>
    <w:rsid w:val="004121AA"/>
    <w:rsid w:val="00414DFF"/>
    <w:rsid w:val="004201B0"/>
    <w:rsid w:val="00421412"/>
    <w:rsid w:val="00425F90"/>
    <w:rsid w:val="00431D36"/>
    <w:rsid w:val="004375B3"/>
    <w:rsid w:val="00442586"/>
    <w:rsid w:val="004434BE"/>
    <w:rsid w:val="0045097B"/>
    <w:rsid w:val="00456AB7"/>
    <w:rsid w:val="00461338"/>
    <w:rsid w:val="0047432A"/>
    <w:rsid w:val="00475AFD"/>
    <w:rsid w:val="00475D1A"/>
    <w:rsid w:val="004A1641"/>
    <w:rsid w:val="004A3013"/>
    <w:rsid w:val="004A6452"/>
    <w:rsid w:val="004A792D"/>
    <w:rsid w:val="004B319B"/>
    <w:rsid w:val="004B3E38"/>
    <w:rsid w:val="004B3E39"/>
    <w:rsid w:val="004B586F"/>
    <w:rsid w:val="004C26D4"/>
    <w:rsid w:val="004C4533"/>
    <w:rsid w:val="004C660B"/>
    <w:rsid w:val="004D13AD"/>
    <w:rsid w:val="004D1B1F"/>
    <w:rsid w:val="004E6674"/>
    <w:rsid w:val="004E7D99"/>
    <w:rsid w:val="004F0F22"/>
    <w:rsid w:val="004F10FB"/>
    <w:rsid w:val="004F3EA8"/>
    <w:rsid w:val="00501AB6"/>
    <w:rsid w:val="00502E68"/>
    <w:rsid w:val="00503403"/>
    <w:rsid w:val="00514267"/>
    <w:rsid w:val="00514A24"/>
    <w:rsid w:val="005212C7"/>
    <w:rsid w:val="005234F5"/>
    <w:rsid w:val="00527CCB"/>
    <w:rsid w:val="00532641"/>
    <w:rsid w:val="005345E1"/>
    <w:rsid w:val="00535524"/>
    <w:rsid w:val="0053661D"/>
    <w:rsid w:val="00540B97"/>
    <w:rsid w:val="005442F6"/>
    <w:rsid w:val="0056016E"/>
    <w:rsid w:val="00564641"/>
    <w:rsid w:val="0056508F"/>
    <w:rsid w:val="005654B3"/>
    <w:rsid w:val="00567CF1"/>
    <w:rsid w:val="00567D61"/>
    <w:rsid w:val="00580EB6"/>
    <w:rsid w:val="00582A17"/>
    <w:rsid w:val="005846C5"/>
    <w:rsid w:val="005847A6"/>
    <w:rsid w:val="00590E03"/>
    <w:rsid w:val="005A35B6"/>
    <w:rsid w:val="005B08AB"/>
    <w:rsid w:val="005D4FB8"/>
    <w:rsid w:val="005D521C"/>
    <w:rsid w:val="005E7344"/>
    <w:rsid w:val="005F2A9B"/>
    <w:rsid w:val="005F4F7D"/>
    <w:rsid w:val="006031BE"/>
    <w:rsid w:val="00604D50"/>
    <w:rsid w:val="00606731"/>
    <w:rsid w:val="00607CC3"/>
    <w:rsid w:val="00621C07"/>
    <w:rsid w:val="00622F23"/>
    <w:rsid w:val="00624304"/>
    <w:rsid w:val="00665FFE"/>
    <w:rsid w:val="00671DDD"/>
    <w:rsid w:val="0067497E"/>
    <w:rsid w:val="006766B2"/>
    <w:rsid w:val="00681398"/>
    <w:rsid w:val="00684237"/>
    <w:rsid w:val="00687DAD"/>
    <w:rsid w:val="006910CF"/>
    <w:rsid w:val="00693B0F"/>
    <w:rsid w:val="0069617E"/>
    <w:rsid w:val="006968AA"/>
    <w:rsid w:val="006A0E1E"/>
    <w:rsid w:val="006A3C4E"/>
    <w:rsid w:val="006A3C4F"/>
    <w:rsid w:val="006A646F"/>
    <w:rsid w:val="006B0E95"/>
    <w:rsid w:val="006B1C2D"/>
    <w:rsid w:val="006B2E63"/>
    <w:rsid w:val="006B2F10"/>
    <w:rsid w:val="006C2092"/>
    <w:rsid w:val="006C51BC"/>
    <w:rsid w:val="006C7BC5"/>
    <w:rsid w:val="006D033F"/>
    <w:rsid w:val="006D710B"/>
    <w:rsid w:val="006E0509"/>
    <w:rsid w:val="006E38AD"/>
    <w:rsid w:val="006E53E5"/>
    <w:rsid w:val="006F0A61"/>
    <w:rsid w:val="007001EC"/>
    <w:rsid w:val="00700CFB"/>
    <w:rsid w:val="0070122B"/>
    <w:rsid w:val="0070312E"/>
    <w:rsid w:val="007077D4"/>
    <w:rsid w:val="0071204F"/>
    <w:rsid w:val="0071640F"/>
    <w:rsid w:val="00725552"/>
    <w:rsid w:val="0073060F"/>
    <w:rsid w:val="00732C17"/>
    <w:rsid w:val="00735502"/>
    <w:rsid w:val="00741736"/>
    <w:rsid w:val="0074598F"/>
    <w:rsid w:val="0074609B"/>
    <w:rsid w:val="0075208F"/>
    <w:rsid w:val="00761A0C"/>
    <w:rsid w:val="00763070"/>
    <w:rsid w:val="00763C78"/>
    <w:rsid w:val="00766E38"/>
    <w:rsid w:val="00777044"/>
    <w:rsid w:val="0078520E"/>
    <w:rsid w:val="00793071"/>
    <w:rsid w:val="007A073B"/>
    <w:rsid w:val="007A5564"/>
    <w:rsid w:val="007A58E7"/>
    <w:rsid w:val="007A65A8"/>
    <w:rsid w:val="007A741A"/>
    <w:rsid w:val="007B185D"/>
    <w:rsid w:val="007B31FC"/>
    <w:rsid w:val="007B49B0"/>
    <w:rsid w:val="007B4CC7"/>
    <w:rsid w:val="007C3930"/>
    <w:rsid w:val="007C3BBB"/>
    <w:rsid w:val="007C6852"/>
    <w:rsid w:val="007D1157"/>
    <w:rsid w:val="007F06CD"/>
    <w:rsid w:val="00800BCC"/>
    <w:rsid w:val="0080551C"/>
    <w:rsid w:val="008154B0"/>
    <w:rsid w:val="00834894"/>
    <w:rsid w:val="00836B33"/>
    <w:rsid w:val="00840932"/>
    <w:rsid w:val="00845603"/>
    <w:rsid w:val="008529B0"/>
    <w:rsid w:val="00855EA8"/>
    <w:rsid w:val="00862AA3"/>
    <w:rsid w:val="00867DA4"/>
    <w:rsid w:val="00874112"/>
    <w:rsid w:val="00877554"/>
    <w:rsid w:val="00895294"/>
    <w:rsid w:val="00897CF7"/>
    <w:rsid w:val="008B3DC1"/>
    <w:rsid w:val="008B683F"/>
    <w:rsid w:val="008C1DA6"/>
    <w:rsid w:val="008C6E43"/>
    <w:rsid w:val="008D087A"/>
    <w:rsid w:val="008E456E"/>
    <w:rsid w:val="008E6E33"/>
    <w:rsid w:val="008F7464"/>
    <w:rsid w:val="0090203C"/>
    <w:rsid w:val="009021E2"/>
    <w:rsid w:val="009038F1"/>
    <w:rsid w:val="00903FBB"/>
    <w:rsid w:val="00920B08"/>
    <w:rsid w:val="00921CF5"/>
    <w:rsid w:val="00925335"/>
    <w:rsid w:val="00925953"/>
    <w:rsid w:val="00930EA9"/>
    <w:rsid w:val="009406D9"/>
    <w:rsid w:val="0094407C"/>
    <w:rsid w:val="00946E20"/>
    <w:rsid w:val="009504E2"/>
    <w:rsid w:val="00952EB3"/>
    <w:rsid w:val="00961378"/>
    <w:rsid w:val="00966945"/>
    <w:rsid w:val="00966AF9"/>
    <w:rsid w:val="00967FEB"/>
    <w:rsid w:val="0097124B"/>
    <w:rsid w:val="00977DAE"/>
    <w:rsid w:val="0098037E"/>
    <w:rsid w:val="009813CF"/>
    <w:rsid w:val="00985014"/>
    <w:rsid w:val="00986FC4"/>
    <w:rsid w:val="009A038E"/>
    <w:rsid w:val="009B4B1B"/>
    <w:rsid w:val="009B76EC"/>
    <w:rsid w:val="009C147A"/>
    <w:rsid w:val="009D4237"/>
    <w:rsid w:val="009D4379"/>
    <w:rsid w:val="009E0F4B"/>
    <w:rsid w:val="009E2B77"/>
    <w:rsid w:val="009F79C0"/>
    <w:rsid w:val="00A13AAA"/>
    <w:rsid w:val="00A1738E"/>
    <w:rsid w:val="00A25ACC"/>
    <w:rsid w:val="00A27319"/>
    <w:rsid w:val="00A400F0"/>
    <w:rsid w:val="00A478D5"/>
    <w:rsid w:val="00A572DC"/>
    <w:rsid w:val="00A62D8B"/>
    <w:rsid w:val="00A645D4"/>
    <w:rsid w:val="00A64B17"/>
    <w:rsid w:val="00A72EF8"/>
    <w:rsid w:val="00A806C5"/>
    <w:rsid w:val="00A80E88"/>
    <w:rsid w:val="00AA2E54"/>
    <w:rsid w:val="00AB3E84"/>
    <w:rsid w:val="00AD1E31"/>
    <w:rsid w:val="00AE1386"/>
    <w:rsid w:val="00AE3F1B"/>
    <w:rsid w:val="00AE46A2"/>
    <w:rsid w:val="00B06102"/>
    <w:rsid w:val="00B06CAC"/>
    <w:rsid w:val="00B16206"/>
    <w:rsid w:val="00B25BC5"/>
    <w:rsid w:val="00B36CB6"/>
    <w:rsid w:val="00B534DA"/>
    <w:rsid w:val="00B5509D"/>
    <w:rsid w:val="00B64296"/>
    <w:rsid w:val="00B70677"/>
    <w:rsid w:val="00B70E21"/>
    <w:rsid w:val="00B84045"/>
    <w:rsid w:val="00B9068C"/>
    <w:rsid w:val="00B96B4D"/>
    <w:rsid w:val="00B9733B"/>
    <w:rsid w:val="00BA1054"/>
    <w:rsid w:val="00BA2953"/>
    <w:rsid w:val="00BB1C03"/>
    <w:rsid w:val="00BB393B"/>
    <w:rsid w:val="00BC0E50"/>
    <w:rsid w:val="00BC4719"/>
    <w:rsid w:val="00BD6A55"/>
    <w:rsid w:val="00BE4414"/>
    <w:rsid w:val="00C00C42"/>
    <w:rsid w:val="00C031D5"/>
    <w:rsid w:val="00C0624B"/>
    <w:rsid w:val="00C069E4"/>
    <w:rsid w:val="00C07A7D"/>
    <w:rsid w:val="00C203BB"/>
    <w:rsid w:val="00C21358"/>
    <w:rsid w:val="00C21A19"/>
    <w:rsid w:val="00C21E3B"/>
    <w:rsid w:val="00C30F6E"/>
    <w:rsid w:val="00C3436E"/>
    <w:rsid w:val="00C41E2E"/>
    <w:rsid w:val="00C44283"/>
    <w:rsid w:val="00C52737"/>
    <w:rsid w:val="00C55B8B"/>
    <w:rsid w:val="00C6051B"/>
    <w:rsid w:val="00C6240B"/>
    <w:rsid w:val="00C630C3"/>
    <w:rsid w:val="00C83195"/>
    <w:rsid w:val="00C86295"/>
    <w:rsid w:val="00C91D61"/>
    <w:rsid w:val="00C936CF"/>
    <w:rsid w:val="00C948E6"/>
    <w:rsid w:val="00CB10BC"/>
    <w:rsid w:val="00CB4AF6"/>
    <w:rsid w:val="00CC6162"/>
    <w:rsid w:val="00CD3455"/>
    <w:rsid w:val="00CD643D"/>
    <w:rsid w:val="00CD680A"/>
    <w:rsid w:val="00CF47EA"/>
    <w:rsid w:val="00CF4B78"/>
    <w:rsid w:val="00D01DF2"/>
    <w:rsid w:val="00D22EC1"/>
    <w:rsid w:val="00D24125"/>
    <w:rsid w:val="00D30E1E"/>
    <w:rsid w:val="00D33FB5"/>
    <w:rsid w:val="00D3481D"/>
    <w:rsid w:val="00D34B41"/>
    <w:rsid w:val="00D410F2"/>
    <w:rsid w:val="00D50DF4"/>
    <w:rsid w:val="00D522A5"/>
    <w:rsid w:val="00D72400"/>
    <w:rsid w:val="00D74BEA"/>
    <w:rsid w:val="00D758AB"/>
    <w:rsid w:val="00D75FBF"/>
    <w:rsid w:val="00D7667E"/>
    <w:rsid w:val="00D77B68"/>
    <w:rsid w:val="00D82280"/>
    <w:rsid w:val="00D83E06"/>
    <w:rsid w:val="00D84615"/>
    <w:rsid w:val="00D86549"/>
    <w:rsid w:val="00D97B72"/>
    <w:rsid w:val="00DB056C"/>
    <w:rsid w:val="00DB217B"/>
    <w:rsid w:val="00DB58B1"/>
    <w:rsid w:val="00DC008E"/>
    <w:rsid w:val="00DC1039"/>
    <w:rsid w:val="00DC1180"/>
    <w:rsid w:val="00DC25CE"/>
    <w:rsid w:val="00DC2D14"/>
    <w:rsid w:val="00DC3696"/>
    <w:rsid w:val="00DD0BD6"/>
    <w:rsid w:val="00DD3B6C"/>
    <w:rsid w:val="00DE0D4A"/>
    <w:rsid w:val="00DE24C1"/>
    <w:rsid w:val="00DF6DAF"/>
    <w:rsid w:val="00E02402"/>
    <w:rsid w:val="00E0332A"/>
    <w:rsid w:val="00E06491"/>
    <w:rsid w:val="00E06EC8"/>
    <w:rsid w:val="00E16C55"/>
    <w:rsid w:val="00E208C2"/>
    <w:rsid w:val="00E21773"/>
    <w:rsid w:val="00E218E5"/>
    <w:rsid w:val="00E25A7F"/>
    <w:rsid w:val="00E27F61"/>
    <w:rsid w:val="00E31C8B"/>
    <w:rsid w:val="00E32BAB"/>
    <w:rsid w:val="00E33A20"/>
    <w:rsid w:val="00E36AB4"/>
    <w:rsid w:val="00E503AA"/>
    <w:rsid w:val="00E5051B"/>
    <w:rsid w:val="00E5085C"/>
    <w:rsid w:val="00E50FC7"/>
    <w:rsid w:val="00E5146A"/>
    <w:rsid w:val="00E52A8A"/>
    <w:rsid w:val="00E71941"/>
    <w:rsid w:val="00E72059"/>
    <w:rsid w:val="00E767F8"/>
    <w:rsid w:val="00E8346E"/>
    <w:rsid w:val="00E86B7A"/>
    <w:rsid w:val="00E902C1"/>
    <w:rsid w:val="00E923AD"/>
    <w:rsid w:val="00EA4B65"/>
    <w:rsid w:val="00EB37B3"/>
    <w:rsid w:val="00EB4742"/>
    <w:rsid w:val="00ED0997"/>
    <w:rsid w:val="00ED6557"/>
    <w:rsid w:val="00ED720C"/>
    <w:rsid w:val="00EE0791"/>
    <w:rsid w:val="00EE463F"/>
    <w:rsid w:val="00EE51FB"/>
    <w:rsid w:val="00EE6B4A"/>
    <w:rsid w:val="00EF5335"/>
    <w:rsid w:val="00F14555"/>
    <w:rsid w:val="00F24857"/>
    <w:rsid w:val="00F25DCA"/>
    <w:rsid w:val="00F32079"/>
    <w:rsid w:val="00F34824"/>
    <w:rsid w:val="00F363C0"/>
    <w:rsid w:val="00F365ED"/>
    <w:rsid w:val="00F42F15"/>
    <w:rsid w:val="00F43E07"/>
    <w:rsid w:val="00F47B20"/>
    <w:rsid w:val="00F50FEB"/>
    <w:rsid w:val="00F5113E"/>
    <w:rsid w:val="00F51C6F"/>
    <w:rsid w:val="00F57066"/>
    <w:rsid w:val="00F64B89"/>
    <w:rsid w:val="00F66179"/>
    <w:rsid w:val="00F73BFE"/>
    <w:rsid w:val="00F74F93"/>
    <w:rsid w:val="00F84458"/>
    <w:rsid w:val="00F943FC"/>
    <w:rsid w:val="00FA1EE0"/>
    <w:rsid w:val="00FA3293"/>
    <w:rsid w:val="00FA5AA6"/>
    <w:rsid w:val="00FB4432"/>
    <w:rsid w:val="00FC2047"/>
    <w:rsid w:val="00FC64FC"/>
    <w:rsid w:val="00FC6B66"/>
    <w:rsid w:val="00FD2839"/>
    <w:rsid w:val="00FD3C69"/>
    <w:rsid w:val="00FD4F09"/>
    <w:rsid w:val="00FD5F40"/>
    <w:rsid w:val="00FD6196"/>
    <w:rsid w:val="00FF26E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6B4D"/>
    <w:pPr>
      <w:spacing w:after="200" w:line="276" w:lineRule="auto"/>
    </w:pPr>
  </w:style>
  <w:style w:type="paragraph" w:styleId="Heading1">
    <w:name w:val="heading 1"/>
    <w:basedOn w:val="Normal"/>
    <w:next w:val="Normal"/>
    <w:link w:val="Heading1Char"/>
    <w:uiPriority w:val="99"/>
    <w:qFormat/>
    <w:rsid w:val="00B96B4D"/>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B96B4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96B4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96B4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96B4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96B4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96B4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96B4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96B4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B4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B96B4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96B4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96B4D"/>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B96B4D"/>
    <w:rPr>
      <w:rFonts w:ascii="Cambria" w:hAnsi="Cambria" w:cs="Times New Roman"/>
      <w:color w:val="243F60"/>
    </w:rPr>
  </w:style>
  <w:style w:type="character" w:customStyle="1" w:styleId="Heading6Char">
    <w:name w:val="Heading 6 Char"/>
    <w:basedOn w:val="DefaultParagraphFont"/>
    <w:link w:val="Heading6"/>
    <w:uiPriority w:val="99"/>
    <w:semiHidden/>
    <w:locked/>
    <w:rsid w:val="00B96B4D"/>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96B4D"/>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96B4D"/>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96B4D"/>
    <w:rPr>
      <w:rFonts w:ascii="Cambria" w:hAnsi="Cambria" w:cs="Times New Roman"/>
      <w:i/>
      <w:iCs/>
      <w:color w:val="404040"/>
      <w:sz w:val="20"/>
      <w:szCs w:val="20"/>
    </w:rPr>
  </w:style>
  <w:style w:type="paragraph" w:customStyle="1" w:styleId="ZkladntextIMP">
    <w:name w:val="Základní text_IMP"/>
    <w:basedOn w:val="Normal"/>
    <w:uiPriority w:val="99"/>
    <w:rsid w:val="00681398"/>
    <w:pPr>
      <w:suppressAutoHyphens/>
      <w:overflowPunct w:val="0"/>
      <w:autoSpaceDE w:val="0"/>
      <w:autoSpaceDN w:val="0"/>
      <w:adjustRightInd w:val="0"/>
      <w:textAlignment w:val="baseline"/>
    </w:pPr>
    <w:rPr>
      <w:lang w:val="cs-CZ"/>
    </w:rPr>
  </w:style>
  <w:style w:type="paragraph" w:styleId="PlainText">
    <w:name w:val="Plain Text"/>
    <w:basedOn w:val="Normal"/>
    <w:link w:val="PlainTextChar"/>
    <w:uiPriority w:val="99"/>
    <w:rsid w:val="002707E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85A17"/>
    <w:rPr>
      <w:rFonts w:ascii="Courier New" w:hAnsi="Courier New" w:cs="Courier New"/>
      <w:sz w:val="20"/>
      <w:szCs w:val="20"/>
    </w:rPr>
  </w:style>
  <w:style w:type="character" w:styleId="Hyperlink">
    <w:name w:val="Hyperlink"/>
    <w:basedOn w:val="DefaultParagraphFont"/>
    <w:uiPriority w:val="99"/>
    <w:rsid w:val="002707EA"/>
    <w:rPr>
      <w:rFonts w:cs="Times New Roman"/>
      <w:color w:val="0000FF"/>
      <w:u w:val="single"/>
    </w:rPr>
  </w:style>
  <w:style w:type="paragraph" w:styleId="ListParagraph">
    <w:name w:val="List Paragraph"/>
    <w:basedOn w:val="Normal"/>
    <w:uiPriority w:val="99"/>
    <w:qFormat/>
    <w:rsid w:val="00B96B4D"/>
    <w:pPr>
      <w:ind w:left="720"/>
      <w:contextualSpacing/>
    </w:pPr>
  </w:style>
  <w:style w:type="paragraph" w:styleId="Footer">
    <w:name w:val="footer"/>
    <w:basedOn w:val="Normal"/>
    <w:link w:val="FooterChar"/>
    <w:uiPriority w:val="99"/>
    <w:rsid w:val="008154B0"/>
    <w:pPr>
      <w:tabs>
        <w:tab w:val="center" w:pos="4536"/>
        <w:tab w:val="right" w:pos="9072"/>
      </w:tabs>
    </w:pPr>
  </w:style>
  <w:style w:type="character" w:customStyle="1" w:styleId="FooterChar">
    <w:name w:val="Footer Char"/>
    <w:basedOn w:val="DefaultParagraphFont"/>
    <w:link w:val="Footer"/>
    <w:uiPriority w:val="99"/>
    <w:locked/>
    <w:rsid w:val="0047432A"/>
    <w:rPr>
      <w:rFonts w:cs="Times New Roman"/>
      <w:sz w:val="24"/>
      <w:szCs w:val="24"/>
    </w:rPr>
  </w:style>
  <w:style w:type="character" w:styleId="PageNumber">
    <w:name w:val="page number"/>
    <w:basedOn w:val="DefaultParagraphFont"/>
    <w:uiPriority w:val="99"/>
    <w:rsid w:val="008154B0"/>
    <w:rPr>
      <w:rFonts w:cs="Times New Roman"/>
    </w:rPr>
  </w:style>
  <w:style w:type="paragraph" w:styleId="Header">
    <w:name w:val="header"/>
    <w:basedOn w:val="Normal"/>
    <w:link w:val="HeaderChar"/>
    <w:uiPriority w:val="99"/>
    <w:rsid w:val="008154B0"/>
    <w:pPr>
      <w:tabs>
        <w:tab w:val="center" w:pos="4536"/>
        <w:tab w:val="right" w:pos="9072"/>
      </w:tabs>
    </w:pPr>
  </w:style>
  <w:style w:type="character" w:customStyle="1" w:styleId="HeaderChar">
    <w:name w:val="Header Char"/>
    <w:basedOn w:val="DefaultParagraphFont"/>
    <w:link w:val="Header"/>
    <w:uiPriority w:val="99"/>
    <w:semiHidden/>
    <w:locked/>
    <w:rsid w:val="0047432A"/>
    <w:rPr>
      <w:rFonts w:cs="Times New Roman"/>
      <w:sz w:val="24"/>
      <w:szCs w:val="24"/>
    </w:rPr>
  </w:style>
  <w:style w:type="paragraph" w:styleId="BalloonText">
    <w:name w:val="Balloon Text"/>
    <w:basedOn w:val="Normal"/>
    <w:link w:val="BalloonTextChar"/>
    <w:uiPriority w:val="99"/>
    <w:semiHidden/>
    <w:rsid w:val="00CD3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455"/>
    <w:rPr>
      <w:rFonts w:ascii="Tahoma" w:hAnsi="Tahoma" w:cs="Tahoma"/>
      <w:sz w:val="16"/>
      <w:szCs w:val="16"/>
    </w:rPr>
  </w:style>
  <w:style w:type="character" w:styleId="CommentReference">
    <w:name w:val="annotation reference"/>
    <w:basedOn w:val="DefaultParagraphFont"/>
    <w:uiPriority w:val="99"/>
    <w:semiHidden/>
    <w:rsid w:val="00DB58B1"/>
    <w:rPr>
      <w:rFonts w:cs="Times New Roman"/>
      <w:sz w:val="16"/>
      <w:szCs w:val="16"/>
    </w:rPr>
  </w:style>
  <w:style w:type="paragraph" w:styleId="CommentText">
    <w:name w:val="annotation text"/>
    <w:basedOn w:val="Normal"/>
    <w:link w:val="CommentTextChar"/>
    <w:uiPriority w:val="99"/>
    <w:semiHidden/>
    <w:rsid w:val="00DB58B1"/>
    <w:rPr>
      <w:sz w:val="20"/>
      <w:szCs w:val="20"/>
    </w:rPr>
  </w:style>
  <w:style w:type="character" w:customStyle="1" w:styleId="CommentTextChar">
    <w:name w:val="Comment Text Char"/>
    <w:basedOn w:val="DefaultParagraphFont"/>
    <w:link w:val="CommentText"/>
    <w:uiPriority w:val="99"/>
    <w:semiHidden/>
    <w:locked/>
    <w:rsid w:val="00DB58B1"/>
    <w:rPr>
      <w:rFonts w:cs="Times New Roman"/>
      <w:sz w:val="20"/>
      <w:szCs w:val="20"/>
    </w:rPr>
  </w:style>
  <w:style w:type="paragraph" w:styleId="CommentSubject">
    <w:name w:val="annotation subject"/>
    <w:basedOn w:val="CommentText"/>
    <w:next w:val="CommentText"/>
    <w:link w:val="CommentSubjectChar"/>
    <w:uiPriority w:val="99"/>
    <w:semiHidden/>
    <w:rsid w:val="00DB58B1"/>
    <w:rPr>
      <w:b/>
      <w:bCs/>
    </w:rPr>
  </w:style>
  <w:style w:type="character" w:customStyle="1" w:styleId="CommentSubjectChar">
    <w:name w:val="Comment Subject Char"/>
    <w:basedOn w:val="CommentTextChar"/>
    <w:link w:val="CommentSubject"/>
    <w:uiPriority w:val="99"/>
    <w:semiHidden/>
    <w:locked/>
    <w:rsid w:val="00DB58B1"/>
    <w:rPr>
      <w:b/>
      <w:bCs/>
    </w:rPr>
  </w:style>
  <w:style w:type="paragraph" w:styleId="BodyText">
    <w:name w:val="Body Text"/>
    <w:basedOn w:val="Normal"/>
    <w:link w:val="BodyTextChar1"/>
    <w:uiPriority w:val="99"/>
    <w:semiHidden/>
    <w:rsid w:val="00E86B7A"/>
    <w:pPr>
      <w:spacing w:before="120"/>
      <w:jc w:val="both"/>
    </w:pPr>
    <w:rPr>
      <w:b/>
      <w:sz w:val="24"/>
      <w:szCs w:val="20"/>
    </w:rPr>
  </w:style>
  <w:style w:type="character" w:customStyle="1" w:styleId="BodyTextChar">
    <w:name w:val="Body Text Char"/>
    <w:basedOn w:val="DefaultParagraphFont"/>
    <w:link w:val="BodyText"/>
    <w:uiPriority w:val="99"/>
    <w:semiHidden/>
    <w:locked/>
    <w:rsid w:val="006A3C4E"/>
    <w:rPr>
      <w:rFonts w:cs="Times New Roman"/>
      <w:sz w:val="24"/>
      <w:szCs w:val="24"/>
    </w:rPr>
  </w:style>
  <w:style w:type="character" w:customStyle="1" w:styleId="BodyTextChar1">
    <w:name w:val="Body Text Char1"/>
    <w:link w:val="BodyText"/>
    <w:uiPriority w:val="99"/>
    <w:semiHidden/>
    <w:locked/>
    <w:rsid w:val="00E86B7A"/>
    <w:rPr>
      <w:b/>
      <w:sz w:val="24"/>
      <w:lang w:val="sk-SK" w:eastAsia="sk-SK"/>
    </w:rPr>
  </w:style>
  <w:style w:type="paragraph" w:styleId="Caption">
    <w:name w:val="caption"/>
    <w:basedOn w:val="Normal"/>
    <w:next w:val="Normal"/>
    <w:uiPriority w:val="99"/>
    <w:qFormat/>
    <w:rsid w:val="00B96B4D"/>
    <w:pPr>
      <w:spacing w:line="240" w:lineRule="auto"/>
    </w:pPr>
    <w:rPr>
      <w:b/>
      <w:bCs/>
      <w:color w:val="4F81BD"/>
      <w:sz w:val="18"/>
      <w:szCs w:val="18"/>
    </w:rPr>
  </w:style>
  <w:style w:type="paragraph" w:styleId="Title">
    <w:name w:val="Title"/>
    <w:basedOn w:val="Normal"/>
    <w:next w:val="Normal"/>
    <w:link w:val="TitleChar"/>
    <w:uiPriority w:val="99"/>
    <w:qFormat/>
    <w:rsid w:val="00B96B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96B4D"/>
    <w:rPr>
      <w:rFonts w:ascii="Cambria" w:hAnsi="Cambria" w:cs="Times New Roman"/>
      <w:color w:val="17365D"/>
      <w:spacing w:val="5"/>
      <w:kern w:val="28"/>
      <w:sz w:val="52"/>
      <w:szCs w:val="52"/>
      <w:lang w:val="sk-SK" w:eastAsia="sk-SK" w:bidi="ar-SA"/>
    </w:rPr>
  </w:style>
  <w:style w:type="paragraph" w:styleId="Subtitle">
    <w:name w:val="Subtitle"/>
    <w:basedOn w:val="Normal"/>
    <w:next w:val="Normal"/>
    <w:link w:val="SubtitleChar"/>
    <w:uiPriority w:val="99"/>
    <w:qFormat/>
    <w:rsid w:val="00B96B4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96B4D"/>
    <w:rPr>
      <w:rFonts w:ascii="Cambria" w:hAnsi="Cambria" w:cs="Times New Roman"/>
      <w:i/>
      <w:iCs/>
      <w:color w:val="4F81BD"/>
      <w:spacing w:val="15"/>
      <w:sz w:val="24"/>
      <w:szCs w:val="24"/>
      <w:lang w:val="sk-SK" w:eastAsia="sk-SK" w:bidi="ar-SA"/>
    </w:rPr>
  </w:style>
  <w:style w:type="character" w:styleId="Strong">
    <w:name w:val="Strong"/>
    <w:basedOn w:val="DefaultParagraphFont"/>
    <w:uiPriority w:val="99"/>
    <w:qFormat/>
    <w:rsid w:val="00B96B4D"/>
    <w:rPr>
      <w:rFonts w:cs="Times New Roman"/>
      <w:b/>
    </w:rPr>
  </w:style>
  <w:style w:type="character" w:styleId="Emphasis">
    <w:name w:val="Emphasis"/>
    <w:basedOn w:val="DefaultParagraphFont"/>
    <w:uiPriority w:val="99"/>
    <w:qFormat/>
    <w:rsid w:val="00B96B4D"/>
    <w:rPr>
      <w:rFonts w:cs="Times New Roman"/>
      <w:i/>
    </w:rPr>
  </w:style>
  <w:style w:type="paragraph" w:styleId="NoSpacing">
    <w:name w:val="No Spacing"/>
    <w:basedOn w:val="Normal"/>
    <w:uiPriority w:val="99"/>
    <w:qFormat/>
    <w:rsid w:val="00B96B4D"/>
    <w:pPr>
      <w:spacing w:after="0" w:line="240" w:lineRule="auto"/>
    </w:pPr>
  </w:style>
  <w:style w:type="paragraph" w:styleId="Quote">
    <w:name w:val="Quote"/>
    <w:basedOn w:val="Normal"/>
    <w:next w:val="Normal"/>
    <w:link w:val="QuoteChar"/>
    <w:uiPriority w:val="99"/>
    <w:qFormat/>
    <w:rsid w:val="00B96B4D"/>
    <w:rPr>
      <w:i/>
      <w:iCs/>
      <w:color w:val="000000"/>
    </w:rPr>
  </w:style>
  <w:style w:type="character" w:customStyle="1" w:styleId="QuoteChar">
    <w:name w:val="Quote Char"/>
    <w:basedOn w:val="DefaultParagraphFont"/>
    <w:link w:val="Quote"/>
    <w:uiPriority w:val="99"/>
    <w:locked/>
    <w:rsid w:val="00B96B4D"/>
    <w:rPr>
      <w:rFonts w:cs="Times New Roman"/>
      <w:i/>
      <w:iCs/>
      <w:color w:val="000000"/>
    </w:rPr>
  </w:style>
  <w:style w:type="paragraph" w:styleId="IntenseQuote">
    <w:name w:val="Intense Quote"/>
    <w:basedOn w:val="Normal"/>
    <w:next w:val="Normal"/>
    <w:link w:val="IntenseQuoteChar"/>
    <w:uiPriority w:val="99"/>
    <w:qFormat/>
    <w:rsid w:val="00B96B4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96B4D"/>
    <w:rPr>
      <w:rFonts w:cs="Times New Roman"/>
      <w:b/>
      <w:bCs/>
      <w:i/>
      <w:iCs/>
      <w:color w:val="4F81BD"/>
    </w:rPr>
  </w:style>
  <w:style w:type="character" w:styleId="SubtleEmphasis">
    <w:name w:val="Subtle Emphasis"/>
    <w:basedOn w:val="DefaultParagraphFont"/>
    <w:uiPriority w:val="99"/>
    <w:qFormat/>
    <w:rsid w:val="00B96B4D"/>
    <w:rPr>
      <w:rFonts w:cs="Times New Roman"/>
      <w:i/>
      <w:color w:val="808080"/>
    </w:rPr>
  </w:style>
  <w:style w:type="character" w:styleId="IntenseEmphasis">
    <w:name w:val="Intense Emphasis"/>
    <w:basedOn w:val="DefaultParagraphFont"/>
    <w:uiPriority w:val="99"/>
    <w:qFormat/>
    <w:rsid w:val="00B96B4D"/>
    <w:rPr>
      <w:rFonts w:cs="Times New Roman"/>
      <w:b/>
      <w:i/>
      <w:color w:val="4F81BD"/>
    </w:rPr>
  </w:style>
  <w:style w:type="character" w:styleId="SubtleReference">
    <w:name w:val="Subtle Reference"/>
    <w:basedOn w:val="DefaultParagraphFont"/>
    <w:uiPriority w:val="99"/>
    <w:qFormat/>
    <w:rsid w:val="00B96B4D"/>
    <w:rPr>
      <w:rFonts w:cs="Times New Roman"/>
      <w:smallCaps/>
      <w:color w:val="C0504D"/>
      <w:u w:val="single"/>
    </w:rPr>
  </w:style>
  <w:style w:type="character" w:styleId="IntenseReference">
    <w:name w:val="Intense Reference"/>
    <w:basedOn w:val="DefaultParagraphFont"/>
    <w:uiPriority w:val="99"/>
    <w:qFormat/>
    <w:rsid w:val="00B96B4D"/>
    <w:rPr>
      <w:rFonts w:cs="Times New Roman"/>
      <w:b/>
      <w:smallCaps/>
      <w:color w:val="C0504D"/>
      <w:spacing w:val="5"/>
      <w:u w:val="single"/>
    </w:rPr>
  </w:style>
  <w:style w:type="character" w:styleId="BookTitle">
    <w:name w:val="Book Title"/>
    <w:basedOn w:val="DefaultParagraphFont"/>
    <w:uiPriority w:val="99"/>
    <w:qFormat/>
    <w:rsid w:val="00B96B4D"/>
    <w:rPr>
      <w:rFonts w:cs="Times New Roman"/>
      <w:b/>
      <w:smallCaps/>
      <w:spacing w:val="5"/>
    </w:rPr>
  </w:style>
  <w:style w:type="paragraph" w:styleId="TOCHeading">
    <w:name w:val="TOC Heading"/>
    <w:basedOn w:val="Heading1"/>
    <w:next w:val="Normal"/>
    <w:uiPriority w:val="99"/>
    <w:qFormat/>
    <w:rsid w:val="00B96B4D"/>
    <w:pPr>
      <w:outlineLvl w:val="9"/>
    </w:pPr>
  </w:style>
  <w:style w:type="paragraph" w:customStyle="1" w:styleId="tl1">
    <w:name w:val="Štýl1"/>
    <w:basedOn w:val="Normal"/>
    <w:next w:val="Heading2"/>
    <w:uiPriority w:val="99"/>
    <w:rsid w:val="00B96B4D"/>
    <w:pPr>
      <w:ind w:right="403"/>
    </w:pPr>
    <w:rPr>
      <w:rFonts w:ascii="Times New Roman" w:hAnsi="Times New Roman"/>
      <w:b/>
      <w:i/>
    </w:rPr>
  </w:style>
  <w:style w:type="paragraph" w:customStyle="1" w:styleId="tl2">
    <w:name w:val="Štýl2"/>
    <w:basedOn w:val="Heading2"/>
    <w:uiPriority w:val="99"/>
    <w:rsid w:val="00475AFD"/>
    <w:rPr>
      <w:rFonts w:ascii="Times New Roman" w:hAnsi="Times New Roman"/>
      <w:sz w:val="24"/>
    </w:rPr>
  </w:style>
  <w:style w:type="table" w:styleId="TableGrid">
    <w:name w:val="Table Grid"/>
    <w:basedOn w:val="TableNormal"/>
    <w:uiPriority w:val="99"/>
    <w:locked/>
    <w:rsid w:val="007031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774223">
      <w:marLeft w:val="0"/>
      <w:marRight w:val="0"/>
      <w:marTop w:val="0"/>
      <w:marBottom w:val="0"/>
      <w:divBdr>
        <w:top w:val="none" w:sz="0" w:space="0" w:color="auto"/>
        <w:left w:val="none" w:sz="0" w:space="0" w:color="auto"/>
        <w:bottom w:val="none" w:sz="0" w:space="0" w:color="auto"/>
        <w:right w:val="none" w:sz="0" w:space="0" w:color="auto"/>
      </w:divBdr>
    </w:div>
    <w:div w:id="1968774224">
      <w:marLeft w:val="0"/>
      <w:marRight w:val="0"/>
      <w:marTop w:val="0"/>
      <w:marBottom w:val="0"/>
      <w:divBdr>
        <w:top w:val="none" w:sz="0" w:space="0" w:color="auto"/>
        <w:left w:val="none" w:sz="0" w:space="0" w:color="auto"/>
        <w:bottom w:val="none" w:sz="0" w:space="0" w:color="auto"/>
        <w:right w:val="none" w:sz="0" w:space="0" w:color="auto"/>
      </w:divBdr>
    </w:div>
    <w:div w:id="1968774225">
      <w:marLeft w:val="0"/>
      <w:marRight w:val="0"/>
      <w:marTop w:val="0"/>
      <w:marBottom w:val="0"/>
      <w:divBdr>
        <w:top w:val="none" w:sz="0" w:space="0" w:color="auto"/>
        <w:left w:val="none" w:sz="0" w:space="0" w:color="auto"/>
        <w:bottom w:val="none" w:sz="0" w:space="0" w:color="auto"/>
        <w:right w:val="none" w:sz="0" w:space="0" w:color="auto"/>
      </w:divBdr>
    </w:div>
    <w:div w:id="1968774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23</Pages>
  <Words>8916</Words>
  <Characters>-32766</Characters>
  <Application>Microsoft Office Outlook</Application>
  <DocSecurity>0</DocSecurity>
  <Lines>0</Lines>
  <Paragraphs>0</Paragraphs>
  <ScaleCrop>false</ScaleCrop>
  <Company>MUBNM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BRATISLAVA-NOVÉ MESTO</dc:title>
  <dc:subject/>
  <dc:creator>PC-Cervenkova</dc:creator>
  <cp:keywords/>
  <dc:description/>
  <cp:lastModifiedBy>mrazova</cp:lastModifiedBy>
  <cp:revision>31</cp:revision>
  <cp:lastPrinted>2020-01-09T07:51:00Z</cp:lastPrinted>
  <dcterms:created xsi:type="dcterms:W3CDTF">2020-01-08T12:44:00Z</dcterms:created>
  <dcterms:modified xsi:type="dcterms:W3CDTF">2020-01-10T06:59:00Z</dcterms:modified>
</cp:coreProperties>
</file>